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宋体" w:eastAsia="黑体"/>
          <w:sz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4161155</wp:posOffset>
                </wp:positionH>
                <wp:positionV relativeFrom="paragraph">
                  <wp:posOffset>133350</wp:posOffset>
                </wp:positionV>
                <wp:extent cx="2717800" cy="324485"/>
                <wp:effectExtent l="0" t="0" r="10160" b="10795"/>
                <wp:wrapNone/>
                <wp:docPr id="1" name="文本框 29"/>
                <wp:cNvGraphicFramePr/>
                <a:graphic xmlns:a="http://schemas.openxmlformats.org/drawingml/2006/main">
                  <a:graphicData uri="http://schemas.microsoft.com/office/word/2010/wordprocessingShape">
                    <wps:wsp>
                      <wps:cNvSpPr txBox="1"/>
                      <wps:spPr>
                        <a:xfrm>
                          <a:off x="0" y="0"/>
                          <a:ext cx="2717800"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3（</w:t>
                            </w:r>
                            <w:r>
                              <w:rPr>
                                <w:rFonts w:hint="eastAsia"/>
                                <w:color w:val="auto"/>
                                <w:sz w:val="24"/>
                                <w:szCs w:val="24"/>
                              </w:rPr>
                              <w:t>A/</w:t>
                            </w:r>
                            <w:r>
                              <w:rPr>
                                <w:rFonts w:hint="eastAsia"/>
                                <w:color w:val="auto"/>
                                <w:sz w:val="24"/>
                                <w:szCs w:val="24"/>
                                <w:lang w:val="en-US" w:eastAsia="zh-CN"/>
                              </w:rPr>
                              <w:t>0）</w:t>
                            </w:r>
                          </w:p>
                        </w:txbxContent>
                      </wps:txbx>
                      <wps:bodyPr upright="1"/>
                    </wps:wsp>
                  </a:graphicData>
                </a:graphic>
              </wp:anchor>
            </w:drawing>
          </mc:Choice>
          <mc:Fallback>
            <w:pict>
              <v:shape id="文本框 29" o:spid="_x0000_s1026" o:spt="202" type="#_x0000_t202" style="position:absolute;left:0pt;margin-left:327.65pt;margin-top:10.5pt;height:25.55pt;width:214pt;z-index:251659264;mso-width-relative:page;mso-height-relative:page;" fillcolor="#FFFFFF" filled="t" stroked="f" coordsize="21600,21600" o:gfxdata="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cNxa3YAAAACgEAAA8AAAAAAAAAAQAgAAAAIgAAAGRycy9kb3ducmV2Lnht&#10;bFBLAQIUABQAAAAIAIdO4kAjFfUOwAEAAHgDAAAOAAAAAAAAAAEAIAAAACcBAABkcnMvZTJvRG9j&#10;LnhtbFBLBQYAAAAABgAGAFkBAABZBQ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3（</w:t>
                      </w:r>
                      <w:r>
                        <w:rPr>
                          <w:rFonts w:hint="eastAsia"/>
                          <w:color w:val="auto"/>
                          <w:sz w:val="24"/>
                          <w:szCs w:val="24"/>
                        </w:rPr>
                        <w:t>A/</w:t>
                      </w:r>
                      <w:r>
                        <w:rPr>
                          <w:rFonts w:hint="eastAsia"/>
                          <w:color w:val="auto"/>
                          <w:sz w:val="24"/>
                          <w:szCs w:val="24"/>
                          <w:lang w:val="en-US" w:eastAsia="zh-CN"/>
                        </w:rPr>
                        <w:t>0）</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120015</wp:posOffset>
                </wp:positionV>
                <wp:extent cx="2337435" cy="324485"/>
                <wp:effectExtent l="0" t="0" r="9525" b="10795"/>
                <wp:wrapNone/>
                <wp:docPr id="2" name="文本框 27"/>
                <wp:cNvGraphicFramePr/>
                <a:graphic xmlns:a="http://schemas.openxmlformats.org/drawingml/2006/main">
                  <a:graphicData uri="http://schemas.microsoft.com/office/word/2010/wordprocessingShape">
                    <wps:wsp>
                      <wps:cNvSpPr txBox="1"/>
                      <wps:spPr>
                        <a:xfrm>
                          <a:off x="0" y="0"/>
                          <a:ext cx="2337435" cy="324485"/>
                        </a:xfrm>
                        <a:prstGeom prst="rect">
                          <a:avLst/>
                        </a:prstGeom>
                        <a:solidFill>
                          <a:srgbClr val="FFFFFF"/>
                        </a:solidFill>
                        <a:ln>
                          <a:noFill/>
                        </a:ln>
                      </wps:spPr>
                      <wps:txbx>
                        <w:txbxContent>
                          <w:p>
                            <w:r>
                              <w:rPr>
                                <w:rFonts w:hint="eastAsia" w:ascii="黑体" w:hAnsi="宋体" w:eastAsia="黑体"/>
                                <w:sz w:val="28"/>
                              </w:rPr>
                              <w:t>北京陆航检测认证有限公司</w:t>
                            </w:r>
                          </w:p>
                        </w:txbxContent>
                      </wps:txbx>
                      <wps:bodyPr upright="1"/>
                    </wps:wsp>
                  </a:graphicData>
                </a:graphic>
              </wp:anchor>
            </w:drawing>
          </mc:Choice>
          <mc:Fallback>
            <w:pict>
              <v:shape id="文本框 27" o:spid="_x0000_s1026" o:spt="202" type="#_x0000_t202" style="position:absolute;left:0pt;margin-left:42.05pt;margin-top:9.45pt;height:25.55pt;width:184.05pt;z-index:251659264;mso-width-relative:page;mso-height-relative:page;" fillcolor="#FFFFFF" filled="t" stroked="f" coordsize="21600,21600" o:gfxdata="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qv/k7WAAAACAEAAA8AAAAAAAAAAQAgAAAAIgAAAGRycy9kb3ducmV2Lnht&#10;bFBLAQIUABQAAAAIAIdO4kCKnt4UwgEAAHgDAAAOAAAAAAAAAAEAIAAAACUBAABkcnMvZTJvRG9j&#10;LnhtbFBLBQYAAAAABgAGAFkBAABZBQAAAAA=&#10;">
                <v:fill on="t" focussize="0,0"/>
                <v:stroke on="f"/>
                <v:imagedata o:title=""/>
                <o:lock v:ext="edit" aspectratio="f"/>
                <v:textbox>
                  <w:txbxContent>
                    <w:p>
                      <w:r>
                        <w:rPr>
                          <w:rFonts w:hint="eastAsia" w:ascii="黑体" w:hAnsi="宋体" w:eastAsia="黑体"/>
                          <w:sz w:val="28"/>
                        </w:rPr>
                        <w:t>北京陆航检测认证有限公司</w:t>
                      </w:r>
                    </w:p>
                  </w:txbxContent>
                </v:textbox>
              </v:shape>
            </w:pict>
          </mc:Fallback>
        </mc:AlternateContent>
      </w:r>
      <w:r>
        <w:rPr>
          <w:sz w:val="21"/>
        </w:rPr>
        <w:drawing>
          <wp:inline distT="0" distB="0" distL="114300" distR="114300">
            <wp:extent cx="619125" cy="476250"/>
            <wp:effectExtent l="0" t="0" r="5715" b="11430"/>
            <wp:docPr id="3" name="图片 1"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陆航logo图标"/>
                    <pic:cNvPicPr>
                      <a:picLocks noChangeAspect="1"/>
                    </pic:cNvPicPr>
                  </pic:nvPicPr>
                  <pic:blipFill>
                    <a:blip r:embed="rId10"/>
                    <a:stretch>
                      <a:fillRect/>
                    </a:stretch>
                  </pic:blipFill>
                  <pic:spPr>
                    <a:xfrm>
                      <a:off x="0" y="0"/>
                      <a:ext cx="619125" cy="476250"/>
                    </a:xfrm>
                    <a:prstGeom prst="rect">
                      <a:avLst/>
                    </a:prstGeom>
                    <a:noFill/>
                    <a:ln>
                      <a:noFill/>
                    </a:ln>
                  </pic:spPr>
                </pic:pic>
              </a:graphicData>
            </a:graphic>
          </wp:inline>
        </w:drawing>
      </w:r>
      <w:r>
        <w:rPr>
          <w:sz w:val="21"/>
        </w:rPr>
        <w:t xml:space="preserve">  </w:t>
      </w:r>
      <w:r>
        <w:rPr>
          <w:rFonts w:ascii="黑体" w:hAnsi="宋体" w:eastAsia="黑体"/>
          <w:sz w:val="28"/>
        </w:rPr>
        <w:t xml:space="preserve">                       </w:t>
      </w:r>
      <w:r>
        <w:rPr>
          <w:rFonts w:hint="eastAsia" w:ascii="黑体" w:hAnsi="宋体" w:eastAsia="黑体"/>
          <w:sz w:val="28"/>
        </w:rPr>
        <w:t xml:space="preserve">     </w:t>
      </w:r>
    </w:p>
    <w:p>
      <w:pPr>
        <w:tabs>
          <w:tab w:val="left" w:pos="4416"/>
        </w:tabs>
        <w:spacing w:line="480" w:lineRule="auto"/>
        <w:ind w:firstLine="6358" w:firstLineChars="3028"/>
        <w:rPr>
          <w:rFonts w:hint="eastAsia" w:eastAsia="宋体"/>
          <w:sz w:val="21"/>
          <w:lang w:eastAsia="zh-CN"/>
        </w:rPr>
      </w:pPr>
      <w:r>
        <w:rPr>
          <w:rFonts w:hint="eastAsia"/>
          <w:sz w:val="21"/>
          <w:lang w:eastAsia="zh-CN"/>
        </w:rPr>
        <w:tab/>
      </w:r>
    </w:p>
    <w:p>
      <w:pPr>
        <w:spacing w:line="480" w:lineRule="auto"/>
        <w:ind w:firstLine="6358" w:firstLineChars="3028"/>
        <w:rPr>
          <w:sz w:val="21"/>
        </w:rPr>
      </w:pPr>
      <w:r>
        <w:rPr>
          <w:sz w:val="21"/>
        </w:rPr>
        <w:t xml:space="preserve">  </w:t>
      </w:r>
      <w:r>
        <w:rPr>
          <w:rFonts w:hint="eastAsia"/>
          <w:sz w:val="21"/>
          <w:lang w:eastAsia="zh-CN"/>
        </w:rPr>
        <w:t>合同</w:t>
      </w:r>
      <w:r>
        <w:rPr>
          <w:rFonts w:hint="eastAsia"/>
          <w:sz w:val="21"/>
        </w:rPr>
        <w:t>编号：</w:t>
      </w:r>
      <w:r>
        <w:rPr>
          <w:rFonts w:ascii="宋体"/>
          <w:sz w:val="24"/>
          <w:u w:val="single"/>
        </w:rPr>
        <w:t xml:space="preserve"> </w:t>
      </w:r>
      <w:r>
        <w:rPr>
          <w:rFonts w:hint="eastAsia" w:ascii="宋体"/>
          <w:sz w:val="24"/>
          <w:u w:val="single"/>
          <w:lang w:val="en-US" w:eastAsia="zh-CN"/>
        </w:rPr>
        <w:t xml:space="preserve">        </w:t>
      </w:r>
      <w:r>
        <w:rPr>
          <w:rFonts w:ascii="宋体"/>
          <w:sz w:val="24"/>
          <w:u w:val="single"/>
        </w:rPr>
        <w:t xml:space="preserve">   .</w:t>
      </w:r>
      <w:r>
        <w:rPr>
          <w:sz w:val="21"/>
          <w:u w:val="single"/>
        </w:rPr>
        <w:t xml:space="preserve">                                                                                  </w:t>
      </w:r>
      <w:r>
        <w:rPr>
          <w:sz w:val="21"/>
        </w:rPr>
        <w:t xml:space="preserve">   </w:t>
      </w:r>
    </w:p>
    <w:p>
      <w:pPr>
        <w:spacing w:line="480" w:lineRule="auto"/>
        <w:rPr>
          <w:sz w:val="32"/>
        </w:rPr>
      </w:pPr>
    </w:p>
    <w:p>
      <w:pPr>
        <w:spacing w:line="480" w:lineRule="auto"/>
        <w:rPr>
          <w:sz w:val="32"/>
        </w:rPr>
      </w:pPr>
    </w:p>
    <w:p>
      <w:pPr>
        <w:spacing w:before="240"/>
        <w:jc w:val="center"/>
        <w:rPr>
          <w:rFonts w:ascii="黑体" w:eastAsia="黑体"/>
          <w:b/>
          <w:sz w:val="72"/>
        </w:rPr>
      </w:pPr>
      <w:r>
        <w:rPr>
          <w:rFonts w:hint="eastAsia" w:ascii="黑体" w:eastAsia="黑体"/>
          <w:b/>
          <w:sz w:val="72"/>
          <w:lang w:eastAsia="zh-CN"/>
        </w:rPr>
        <w:t>服务</w:t>
      </w:r>
      <w:r>
        <w:rPr>
          <w:rFonts w:hint="eastAsia" w:ascii="黑体" w:eastAsia="黑体"/>
          <w:b/>
          <w:sz w:val="72"/>
        </w:rPr>
        <w:t>认证合同</w:t>
      </w:r>
    </w:p>
    <w:p>
      <w:pPr>
        <w:pStyle w:val="2"/>
        <w:spacing w:line="240" w:lineRule="auto"/>
        <w:rPr>
          <w:rFonts w:ascii="Arial" w:hAnsi="Arial" w:eastAsia="黑体" w:cs="Arial"/>
          <w:color w:val="C00000"/>
          <w:sz w:val="32"/>
        </w:rPr>
      </w:pPr>
      <w:r>
        <w:rPr>
          <w:rFonts w:ascii="微软雅黑" w:hAnsi="微软雅黑" w:eastAsia="微软雅黑" w:cs="微软雅黑"/>
          <w:i w:val="0"/>
          <w:iCs w:val="0"/>
          <w:caps w:val="0"/>
          <w:color w:val="333333"/>
          <w:spacing w:val="0"/>
          <w:sz w:val="28"/>
          <w:szCs w:val="28"/>
          <w:shd w:val="clear" w:fill="F5F5F5"/>
        </w:rPr>
        <w:t>Service certification contract</w:t>
      </w:r>
      <w:r>
        <w:rPr>
          <w:rFonts w:ascii="Arial" w:hAnsi="Arial" w:eastAsia="黑体" w:cs="Arial"/>
          <w:color w:val="C00000"/>
          <w:sz w:val="32"/>
        </w:rPr>
        <w:t xml:space="preserve"> </w:t>
      </w:r>
    </w:p>
    <w:p>
      <w:pPr>
        <w:spacing w:line="480" w:lineRule="auto"/>
        <w:jc w:val="both"/>
        <w:rPr>
          <w:sz w:val="52"/>
        </w:rPr>
      </w:pPr>
    </w:p>
    <w:p>
      <w:pPr>
        <w:spacing w:line="480" w:lineRule="auto"/>
        <w:jc w:val="both"/>
        <w:rPr>
          <w:sz w:val="52"/>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华文行楷" w:hAnsi="宋体" w:eastAsia="华文行楷"/>
          <w:b/>
          <w:sz w:val="32"/>
          <w:szCs w:val="32"/>
        </w:rPr>
      </w:pPr>
      <w:r>
        <w:rPr>
          <w:rFonts w:ascii="黑体" w:hAnsi="宋体" w:eastAsia="黑体"/>
          <w:b/>
          <w:sz w:val="30"/>
          <w:szCs w:val="30"/>
        </w:rPr>
        <w:t xml:space="preserve">              </w:t>
      </w:r>
      <w:r>
        <w:rPr>
          <w:rFonts w:hint="eastAsia" w:ascii="黑体" w:hAnsi="宋体" w:eastAsia="黑体"/>
          <w:b/>
          <w:sz w:val="30"/>
          <w:szCs w:val="30"/>
        </w:rPr>
        <w:t xml:space="preserve">  </w:t>
      </w:r>
      <w:r>
        <w:rPr>
          <w:rFonts w:hint="eastAsia" w:ascii="黑体" w:hAnsi="宋体" w:eastAsia="黑体"/>
          <w:b/>
          <w:sz w:val="32"/>
          <w:szCs w:val="32"/>
        </w:rPr>
        <w:t>甲  方：</w:t>
      </w:r>
      <w:r>
        <w:rPr>
          <w:rFonts w:hint="eastAsia" w:ascii="黑体" w:hAnsi="宋体" w:eastAsia="黑体"/>
          <w:b/>
          <w:sz w:val="32"/>
          <w:szCs w:val="32"/>
          <w:u w:val="single"/>
          <w:lang w:val="en-US" w:eastAsia="zh-CN"/>
        </w:rPr>
        <w:t xml:space="preserve">                       </w:t>
      </w:r>
      <w:r>
        <w:rPr>
          <w:rFonts w:ascii="宋体"/>
          <w:b/>
          <w:sz w:val="32"/>
          <w:szCs w:val="32"/>
          <w:u w:val="single"/>
        </w:rPr>
        <w:t xml:space="preserve"> .</w:t>
      </w:r>
    </w:p>
    <w:p>
      <w:pPr>
        <w:spacing w:after="240" w:line="480" w:lineRule="auto"/>
        <w:outlineLvl w:val="0"/>
        <w:rPr>
          <w:rFonts w:ascii="黑体" w:hAnsi="宋体" w:eastAsia="黑体"/>
          <w:b/>
          <w:sz w:val="28"/>
        </w:rPr>
      </w:pPr>
      <w:r>
        <w:rPr>
          <w:rFonts w:ascii="黑体" w:hAnsi="宋体" w:eastAsia="黑体"/>
          <w:b/>
          <w:sz w:val="32"/>
          <w:szCs w:val="32"/>
        </w:rPr>
        <w:t xml:space="preserve">              </w:t>
      </w:r>
      <w:r>
        <w:rPr>
          <w:rFonts w:hint="eastAsia" w:ascii="黑体" w:hAnsi="宋体" w:eastAsia="黑体"/>
          <w:b/>
          <w:sz w:val="32"/>
          <w:szCs w:val="32"/>
        </w:rPr>
        <w:t xml:space="preserve"> 乙  方：</w:t>
      </w:r>
      <w:r>
        <w:rPr>
          <w:rFonts w:ascii="华文行楷" w:hAnsi="宋体" w:eastAsia="华文行楷"/>
          <w:b/>
          <w:sz w:val="32"/>
          <w:szCs w:val="32"/>
        </w:rPr>
        <w:t xml:space="preserve"> </w:t>
      </w:r>
      <w:r>
        <w:rPr>
          <w:rFonts w:hint="eastAsia" w:ascii="华文行楷" w:hAnsi="宋体" w:eastAsia="华文行楷"/>
          <w:b/>
          <w:sz w:val="32"/>
          <w:szCs w:val="32"/>
        </w:rPr>
        <w:t>北京陆航检测认证有限公司</w:t>
      </w:r>
    </w:p>
    <w:p>
      <w:pPr>
        <w:spacing w:line="360" w:lineRule="auto"/>
        <w:jc w:val="center"/>
        <w:rPr>
          <w:rFonts w:ascii="宋体"/>
          <w:sz w:val="24"/>
        </w:rPr>
        <w:sectPr>
          <w:footerReference r:id="rId5" w:type="first"/>
          <w:headerReference r:id="rId3" w:type="default"/>
          <w:footerReference r:id="rId4" w:type="even"/>
          <w:type w:val="continuous"/>
          <w:pgSz w:w="11849" w:h="16781"/>
          <w:pgMar w:top="619" w:right="1134" w:bottom="1134" w:left="1134" w:header="721" w:footer="334" w:gutter="0"/>
          <w:paperSrc w:first="15" w:other="15"/>
          <w:pgNumType w:start="1"/>
          <w:cols w:space="720" w:num="1"/>
          <w:docGrid w:linePitch="271" w:charSpace="0"/>
        </w:sectPr>
      </w:pPr>
    </w:p>
    <w:p>
      <w:pPr>
        <w:pStyle w:val="16"/>
        <w:ind w:firstLine="480" w:firstLineChars="200"/>
        <w:jc w:val="both"/>
        <w:rPr>
          <w:rFonts w:hint="eastAsia"/>
          <w:i w:val="0"/>
        </w:rPr>
      </w:pPr>
      <w:r>
        <w:rPr>
          <w:rFonts w:hint="eastAsia"/>
          <w:i w:val="0"/>
        </w:rPr>
        <w:t>甲方确认，在签订本合同之前，甲方已获得并充分了解了乙方所提供的关于认证流程及收费标准等公开文件。乙方是在北京市工商行政管理局注册，经中国国家认证认可监督管理委员会(CNCA) 批准的认证机构。</w:t>
      </w:r>
    </w:p>
    <w:p>
      <w:pPr>
        <w:pStyle w:val="16"/>
        <w:ind w:firstLine="480" w:firstLineChars="200"/>
        <w:jc w:val="both"/>
        <w:rPr>
          <w:rFonts w:hint="eastAsia"/>
          <w:i w:val="0"/>
        </w:rPr>
      </w:pPr>
      <w:r>
        <w:rPr>
          <w:rFonts w:hint="eastAsia"/>
          <w:i w:val="0"/>
        </w:rPr>
        <w:t>依据《中华人民共和国合同法》、《中华人民共和国认证认可条例》、《认证机构管理办法》及相关规则之规定，甲乙双方就服务认证，经平等协商，签订本合同，双方共同遵守。</w:t>
      </w:r>
    </w:p>
    <w:p>
      <w:pPr>
        <w:pStyle w:val="16"/>
        <w:jc w:val="both"/>
        <w:rPr>
          <w:rFonts w:hint="eastAsia"/>
          <w:b/>
          <w:bCs/>
          <w:i w:val="0"/>
        </w:rPr>
      </w:pPr>
      <w:r>
        <w:rPr>
          <w:rFonts w:hint="eastAsia"/>
          <w:b/>
          <w:bCs/>
          <w:i w:val="0"/>
        </w:rPr>
        <w:t>1范围</w:t>
      </w:r>
    </w:p>
    <w:p>
      <w:pPr>
        <w:pStyle w:val="16"/>
        <w:jc w:val="both"/>
        <w:rPr>
          <w:rFonts w:hint="eastAsia"/>
          <w:b/>
          <w:bCs/>
          <w:i w:val="0"/>
        </w:rPr>
      </w:pPr>
      <w:r>
        <w:rPr>
          <w:rFonts w:hint="eastAsia"/>
          <w:b/>
          <w:bCs/>
          <w:i w:val="0"/>
        </w:rPr>
        <w:t>1.1甲方申请认证领域及认证依据:</w:t>
      </w:r>
    </w:p>
    <w:p>
      <w:pPr>
        <w:pStyle w:val="16"/>
        <w:ind w:firstLine="240" w:firstLineChars="100"/>
        <w:jc w:val="both"/>
        <w:rPr>
          <w:rFonts w:hint="eastAsia"/>
          <w:i w:val="0"/>
        </w:rPr>
      </w:pPr>
      <w:r>
        <w:rPr>
          <w:rFonts w:hint="eastAsia"/>
          <w:i w:val="0"/>
        </w:rPr>
        <w:t>口GB/T 27922-2011《商品售后服务评价体系》认证</w:t>
      </w:r>
    </w:p>
    <w:p>
      <w:pPr>
        <w:pStyle w:val="16"/>
        <w:ind w:firstLine="240" w:firstLineChars="100"/>
        <w:jc w:val="both"/>
        <w:rPr>
          <w:rFonts w:hint="eastAsia" w:eastAsia="宋体"/>
          <w:i w:val="0"/>
          <w:lang w:eastAsia="zh-CN"/>
        </w:rPr>
      </w:pPr>
      <w:r>
        <w:rPr>
          <w:rFonts w:hint="eastAsia"/>
          <w:i w:val="0"/>
        </w:rPr>
        <w:t>口其他</w:t>
      </w:r>
      <w:r>
        <w:rPr>
          <w:rFonts w:hint="eastAsia"/>
          <w:i w:val="0"/>
          <w:lang w:eastAsia="zh-CN"/>
        </w:rPr>
        <w:t>：</w:t>
      </w:r>
    </w:p>
    <w:p>
      <w:pPr>
        <w:pStyle w:val="16"/>
        <w:ind w:firstLine="480" w:firstLineChars="200"/>
        <w:jc w:val="both"/>
        <w:rPr>
          <w:rFonts w:hint="eastAsia"/>
          <w:i w:val="0"/>
        </w:rPr>
      </w:pPr>
      <w:r>
        <w:rPr>
          <w:rFonts w:hint="eastAsia"/>
          <w:i w:val="0"/>
        </w:rPr>
        <w:t>甲方申请认证的领域及依据标准、申请认证的类型以及申请的认可标识等详见《服务认证申请书》。</w:t>
      </w:r>
    </w:p>
    <w:p>
      <w:pPr>
        <w:pStyle w:val="16"/>
        <w:jc w:val="both"/>
        <w:rPr>
          <w:rFonts w:hint="eastAsia"/>
          <w:b/>
          <w:bCs/>
          <w:i w:val="0"/>
        </w:rPr>
      </w:pPr>
      <w:r>
        <w:rPr>
          <w:rFonts w:hint="eastAsia"/>
          <w:b/>
          <w:bCs/>
          <w:i w:val="0"/>
        </w:rPr>
        <w:t>1.2认证类型:</w:t>
      </w:r>
    </w:p>
    <w:p>
      <w:pPr>
        <w:pStyle w:val="16"/>
        <w:ind w:firstLine="480" w:firstLineChars="200"/>
        <w:jc w:val="both"/>
        <w:rPr>
          <w:rFonts w:hint="eastAsia"/>
          <w:i w:val="0"/>
        </w:rPr>
      </w:pPr>
      <w:r>
        <w:rPr>
          <w:rFonts w:hint="eastAsia"/>
          <w:i w:val="0"/>
        </w:rPr>
        <w:t>口初次认证</w:t>
      </w:r>
      <w:r>
        <w:rPr>
          <w:rFonts w:hint="eastAsia"/>
          <w:i w:val="0"/>
          <w:lang w:val="en-US" w:eastAsia="zh-CN"/>
        </w:rPr>
        <w:t xml:space="preserve">      </w:t>
      </w:r>
      <w:r>
        <w:rPr>
          <w:rFonts w:hint="eastAsia"/>
          <w:i w:val="0"/>
        </w:rPr>
        <w:t>口再认证</w:t>
      </w:r>
      <w:r>
        <w:rPr>
          <w:rFonts w:hint="eastAsia"/>
          <w:i w:val="0"/>
          <w:lang w:val="en-US" w:eastAsia="zh-CN"/>
        </w:rPr>
        <w:t xml:space="preserve">        </w:t>
      </w:r>
      <w:r>
        <w:rPr>
          <w:rFonts w:hint="eastAsia"/>
          <w:i w:val="0"/>
        </w:rPr>
        <w:t>口扩大认证范围</w:t>
      </w:r>
    </w:p>
    <w:p>
      <w:pPr>
        <w:pStyle w:val="16"/>
        <w:jc w:val="both"/>
        <w:rPr>
          <w:rFonts w:hint="eastAsia"/>
          <w:b/>
          <w:bCs/>
          <w:i w:val="0"/>
        </w:rPr>
      </w:pPr>
      <w:r>
        <w:rPr>
          <w:rFonts w:hint="eastAsia"/>
          <w:b/>
          <w:bCs/>
          <w:i w:val="0"/>
        </w:rPr>
        <w:t>1.3拟认证范围:</w:t>
      </w:r>
    </w:p>
    <w:p>
      <w:pPr>
        <w:pStyle w:val="16"/>
        <w:ind w:firstLine="480" w:firstLineChars="200"/>
        <w:jc w:val="both"/>
        <w:rPr>
          <w:rFonts w:hint="default" w:eastAsia="宋体"/>
          <w:i w:val="0"/>
          <w:u w:val="single"/>
          <w:lang w:val="en-US" w:eastAsia="zh-CN"/>
        </w:rPr>
      </w:pPr>
      <w:r>
        <w:rPr>
          <w:rFonts w:hint="eastAsia"/>
          <w:i w:val="0"/>
        </w:rPr>
        <w:t>甲方覆盖的服务范围</w:t>
      </w:r>
      <w:r>
        <w:rPr>
          <w:rFonts w:hint="eastAsia"/>
          <w:i w:val="0"/>
          <w:u w:val="single"/>
        </w:rPr>
        <w:t>:</w:t>
      </w:r>
      <w:r>
        <w:rPr>
          <w:rFonts w:hint="eastAsia"/>
          <w:i w:val="0"/>
          <w:u w:val="single"/>
          <w:lang w:val="en-US" w:eastAsia="zh-CN"/>
        </w:rPr>
        <w:t xml:space="preserve">                                                      ；</w:t>
      </w:r>
    </w:p>
    <w:p>
      <w:pPr>
        <w:pStyle w:val="16"/>
        <w:ind w:firstLine="360" w:firstLineChars="200"/>
        <w:jc w:val="both"/>
        <w:rPr>
          <w:rFonts w:hint="eastAsia"/>
          <w:i w:val="0"/>
          <w:sz w:val="18"/>
          <w:szCs w:val="18"/>
        </w:rPr>
      </w:pPr>
      <w:r>
        <w:rPr>
          <w:rFonts w:hint="eastAsia"/>
          <w:i w:val="0"/>
          <w:sz w:val="18"/>
          <w:szCs w:val="18"/>
        </w:rPr>
        <w:t>注:基于甲方向乙方提交的服务认证申请书以及服务认证评价报告确认的范围，但认证范围最终以乙方认证决定的书面文件为准。</w:t>
      </w:r>
    </w:p>
    <w:p>
      <w:pPr>
        <w:pStyle w:val="16"/>
        <w:jc w:val="both"/>
        <w:rPr>
          <w:rFonts w:hint="eastAsia"/>
          <w:b/>
          <w:bCs/>
          <w:i w:val="0"/>
        </w:rPr>
      </w:pPr>
      <w:r>
        <w:rPr>
          <w:rFonts w:hint="eastAsia"/>
          <w:b/>
          <w:bCs/>
          <w:i w:val="0"/>
        </w:rPr>
        <w:t>1.4评价时间</w:t>
      </w:r>
    </w:p>
    <w:p>
      <w:pPr>
        <w:pStyle w:val="16"/>
        <w:ind w:firstLine="480" w:firstLineChars="200"/>
        <w:jc w:val="both"/>
        <w:rPr>
          <w:rFonts w:hint="eastAsia"/>
          <w:i w:val="0"/>
        </w:rPr>
      </w:pPr>
      <w:r>
        <w:rPr>
          <w:rFonts w:hint="eastAsia"/>
          <w:i w:val="0"/>
        </w:rPr>
        <w:t>本合同约定的初次评价拟定于</w:t>
      </w:r>
      <w:r>
        <w:rPr>
          <w:rFonts w:hint="eastAsia"/>
          <w:i w:val="0"/>
          <w:u w:val="single"/>
          <w:lang w:val="en-US" w:eastAsia="zh-CN"/>
        </w:rPr>
        <w:t xml:space="preserve">     </w:t>
      </w:r>
      <w:r>
        <w:rPr>
          <w:rFonts w:hint="eastAsia"/>
          <w:i w:val="0"/>
        </w:rPr>
        <w:t>年</w:t>
      </w:r>
      <w:r>
        <w:rPr>
          <w:rFonts w:hint="eastAsia"/>
          <w:i w:val="0"/>
          <w:lang w:val="en-US" w:eastAsia="zh-CN"/>
        </w:rPr>
        <w:t xml:space="preserve"> </w:t>
      </w:r>
      <w:r>
        <w:rPr>
          <w:rFonts w:hint="eastAsia"/>
          <w:i w:val="0"/>
          <w:u w:val="single"/>
          <w:lang w:val="en-US" w:eastAsia="zh-CN"/>
        </w:rPr>
        <w:t xml:space="preserve">     </w:t>
      </w:r>
      <w:r>
        <w:rPr>
          <w:rFonts w:hint="eastAsia"/>
          <w:i w:val="0"/>
        </w:rPr>
        <w:t>月进行。</w:t>
      </w:r>
    </w:p>
    <w:p>
      <w:pPr>
        <w:pStyle w:val="16"/>
        <w:ind w:firstLine="360" w:firstLineChars="200"/>
        <w:jc w:val="both"/>
        <w:rPr>
          <w:rFonts w:hint="eastAsia"/>
          <w:i w:val="0"/>
          <w:sz w:val="18"/>
          <w:szCs w:val="18"/>
        </w:rPr>
      </w:pPr>
      <w:r>
        <w:rPr>
          <w:rFonts w:hint="eastAsia"/>
          <w:i w:val="0"/>
          <w:sz w:val="18"/>
          <w:szCs w:val="18"/>
          <w:lang w:eastAsia="zh-CN"/>
        </w:rPr>
        <w:t>注</w:t>
      </w:r>
      <w:r>
        <w:rPr>
          <w:rFonts w:hint="eastAsia"/>
          <w:i w:val="0"/>
          <w:sz w:val="18"/>
          <w:szCs w:val="18"/>
        </w:rPr>
        <w:t>:甲方申请服务认证前其建立的服务体系应已有效运行三个月以上，具体评价时间，以评价计划安排为准。</w:t>
      </w:r>
    </w:p>
    <w:p>
      <w:pPr>
        <w:pStyle w:val="16"/>
        <w:jc w:val="both"/>
        <w:rPr>
          <w:rFonts w:hint="eastAsia"/>
          <w:i w:val="0"/>
        </w:rPr>
      </w:pPr>
      <w:r>
        <w:rPr>
          <w:rFonts w:hint="eastAsia"/>
          <w:b/>
          <w:bCs/>
          <w:i w:val="0"/>
        </w:rPr>
        <w:t>1.5</w:t>
      </w:r>
      <w:r>
        <w:rPr>
          <w:rFonts w:hint="eastAsia"/>
          <w:i w:val="0"/>
        </w:rPr>
        <w:t>乙方按认证程序对甲方进行认证评价，在确认服务体系符合合同约定的评价依据后，为甲方办理认证注册，颁发服务认证证书。认证证书有效期一般为三年，在认证周期(一般为三年)内，每年进行一次监督评价(但不限于一次) ，第一次监督评价在初次评价末次会议后的9-12个月内进行，最晚不能超过12个月，其后的相邻的两次监督评价不能超过12个月。再评价最迟于证书有效期截止前45天且距上次监督评价不超过12个月内进行。如果甲方的服务系统发生重大的更改，或者发生了影响到其认证基础的变更，应增加监督评价频次。在认证周期内的每次评价，具体确定的评价时间及其调整的任何理由以乙方《评价计划》为准，《评价计划》在评价前提交给客户确认。</w:t>
      </w:r>
    </w:p>
    <w:p>
      <w:pPr>
        <w:pStyle w:val="16"/>
        <w:jc w:val="both"/>
        <w:rPr>
          <w:rFonts w:hint="eastAsia"/>
          <w:i w:val="0"/>
        </w:rPr>
      </w:pPr>
      <w:r>
        <w:rPr>
          <w:rFonts w:hint="eastAsia"/>
          <w:i w:val="0"/>
        </w:rPr>
        <w:t>1.6现场评价宜安排在正常营业时间内进行，应能够有效观察到甲方提供的服务活动。</w:t>
      </w:r>
    </w:p>
    <w:p>
      <w:pPr>
        <w:pStyle w:val="9"/>
        <w:kinsoku w:val="0"/>
        <w:overflowPunct w:val="0"/>
        <w:spacing w:before="37" w:line="317" w:lineRule="auto"/>
        <w:ind w:right="2762"/>
        <w:rPr>
          <w:rFonts w:hint="eastAsia" w:eastAsia="宋体"/>
          <w:b/>
          <w:bCs/>
          <w:lang w:eastAsia="zh-CN"/>
        </w:rPr>
      </w:pPr>
      <w:r>
        <w:rPr>
          <w:rFonts w:hint="eastAsia"/>
          <w:b/>
          <w:bCs/>
          <w:szCs w:val="22"/>
          <w:lang w:val="en-US" w:eastAsia="zh-CN"/>
        </w:rPr>
        <w:t>2、</w:t>
      </w:r>
      <w:r>
        <w:rPr>
          <w:rFonts w:hint="eastAsia"/>
          <w:b/>
          <w:bCs/>
          <w:szCs w:val="22"/>
        </w:rPr>
        <w:t>认证费用</w:t>
      </w:r>
      <w:r>
        <w:rPr>
          <w:rFonts w:hint="eastAsia"/>
          <w:b/>
          <w:bCs/>
          <w:szCs w:val="22"/>
          <w:lang w:eastAsia="zh-CN"/>
        </w:rPr>
        <w:t>及支付方式、时间</w:t>
      </w:r>
    </w:p>
    <w:p>
      <w:pPr>
        <w:pStyle w:val="9"/>
        <w:kinsoku w:val="0"/>
        <w:overflowPunct w:val="0"/>
        <w:spacing w:before="37" w:line="317" w:lineRule="auto"/>
        <w:ind w:right="2762"/>
      </w:pPr>
      <w:r>
        <w:rPr>
          <w:rFonts w:hint="eastAsia"/>
          <w:lang w:val="en-US" w:eastAsia="zh-CN"/>
        </w:rPr>
        <w:t>2.1</w:t>
      </w:r>
      <w:r>
        <w:rPr>
          <w:rFonts w:hint="eastAsia"/>
        </w:rPr>
        <w:t xml:space="preserve"> 初次认</w:t>
      </w:r>
      <w:r>
        <w:rPr>
          <w:rFonts w:hint="eastAsia"/>
          <w:spacing w:val="2"/>
        </w:rPr>
        <w:t>证费</w:t>
      </w:r>
      <w:r>
        <w:rPr>
          <w:rFonts w:hint="eastAsia"/>
          <w:spacing w:val="-120"/>
        </w:rPr>
        <w:t>：</w:t>
      </w:r>
      <w:r>
        <w:rPr>
          <w:rFonts w:hint="eastAsia"/>
        </w:rPr>
        <w:t>（申请费</w:t>
      </w:r>
      <w:r>
        <w:rPr>
          <w:rFonts w:hint="eastAsia"/>
          <w:spacing w:val="-3"/>
        </w:rPr>
        <w:t>+</w:t>
      </w:r>
      <w:r>
        <w:rPr>
          <w:rFonts w:hint="eastAsia"/>
        </w:rPr>
        <w:t>管理年金+审核费）</w:t>
      </w:r>
    </w:p>
    <w:p>
      <w:pPr>
        <w:pStyle w:val="9"/>
        <w:tabs>
          <w:tab w:val="left" w:pos="2521"/>
          <w:tab w:val="left" w:pos="3182"/>
        </w:tabs>
        <w:kinsoku w:val="0"/>
        <w:overflowPunct w:val="0"/>
        <w:spacing w:before="16" w:line="400" w:lineRule="exact"/>
        <w:ind w:left="542" w:right="1503"/>
      </w:pPr>
      <w:r>
        <w:rPr>
          <w:rFonts w:hint="eastAsia"/>
        </w:rPr>
        <w:t>申请费</w:t>
      </w:r>
      <w:r>
        <w:rPr>
          <w:rFonts w:hint="eastAsia"/>
          <w:spacing w:val="-1"/>
        </w:rPr>
        <w:t>：</w:t>
      </w:r>
      <w:r>
        <w:rPr>
          <w:rFonts w:hint="eastAsia"/>
        </w:rPr>
        <w:t>1000</w:t>
      </w:r>
      <w:r>
        <w:rPr>
          <w:rFonts w:hint="eastAsia"/>
          <w:spacing w:val="-60"/>
        </w:rPr>
        <w:t xml:space="preserve"> </w:t>
      </w:r>
      <w:r>
        <w:rPr>
          <w:rFonts w:hint="eastAsia"/>
        </w:rPr>
        <w:t>元</w:t>
      </w:r>
      <w:r>
        <w:rPr>
          <w:rFonts w:hint="eastAsia"/>
        </w:rPr>
        <w:tab/>
      </w:r>
    </w:p>
    <w:p>
      <w:pPr>
        <w:pStyle w:val="9"/>
        <w:tabs>
          <w:tab w:val="left" w:pos="2521"/>
          <w:tab w:val="left" w:pos="3182"/>
        </w:tabs>
        <w:kinsoku w:val="0"/>
        <w:overflowPunct w:val="0"/>
        <w:spacing w:before="16" w:line="400" w:lineRule="exact"/>
        <w:ind w:left="542" w:right="781" w:rightChars="0"/>
      </w:pPr>
      <w:r>
        <w:rPr>
          <w:rFonts w:hint="eastAsia"/>
          <w:color w:val="auto"/>
          <w:lang w:eastAsia="zh-CN"/>
        </w:rPr>
        <w:t>注册费（含管理年金）</w:t>
      </w:r>
      <w:r>
        <w:rPr>
          <w:rFonts w:hint="eastAsia"/>
        </w:rPr>
        <w:t>：2000</w:t>
      </w:r>
      <w:r>
        <w:rPr>
          <w:rFonts w:hint="eastAsia"/>
          <w:spacing w:val="-60"/>
        </w:rPr>
        <w:t xml:space="preserve"> </w:t>
      </w:r>
      <w:r>
        <w:rPr>
          <w:rFonts w:hint="eastAsia"/>
        </w:rPr>
        <w:t xml:space="preserve">元/体系 × </w:t>
      </w:r>
      <w:r>
        <w:rPr>
          <w:rFonts w:ascii="宋体" w:hAnsi="宋体"/>
          <w:color w:val="000000"/>
          <w:sz w:val="24"/>
        </w:rPr>
        <w:sym w:font="Wingdings" w:char="00A8"/>
      </w:r>
      <w:r>
        <w:rPr>
          <w:rFonts w:hint="eastAsia"/>
        </w:rPr>
        <w:t xml:space="preserve"> （含中英文证书各一套） </w:t>
      </w:r>
    </w:p>
    <w:p>
      <w:pPr>
        <w:pStyle w:val="9"/>
        <w:tabs>
          <w:tab w:val="left" w:pos="2521"/>
          <w:tab w:val="left" w:pos="3182"/>
        </w:tabs>
        <w:kinsoku w:val="0"/>
        <w:overflowPunct w:val="0"/>
        <w:spacing w:before="16" w:line="400" w:lineRule="exact"/>
        <w:ind w:left="542" w:right="1503"/>
      </w:pPr>
      <w:r>
        <w:rPr>
          <w:rFonts w:hint="eastAsia"/>
        </w:rPr>
        <w:t>审核费</w:t>
      </w:r>
      <w:r>
        <w:rPr>
          <w:rFonts w:hint="eastAsia"/>
          <w:spacing w:val="-1"/>
        </w:rPr>
        <w:t>：</w:t>
      </w:r>
      <w:r>
        <w:rPr>
          <w:rFonts w:hint="eastAsia"/>
          <w:spacing w:val="-1"/>
          <w:u w:val="single"/>
        </w:rPr>
        <w:tab/>
      </w:r>
      <w:r>
        <w:rPr>
          <w:rFonts w:hint="eastAsia"/>
          <w:spacing w:val="-1"/>
          <w:u w:val="single"/>
        </w:rPr>
        <w:tab/>
      </w:r>
      <w:r>
        <w:rPr>
          <w:rFonts w:hint="eastAsia"/>
        </w:rPr>
        <w:t>元</w:t>
      </w:r>
    </w:p>
    <w:p>
      <w:pPr>
        <w:pStyle w:val="9"/>
        <w:tabs>
          <w:tab w:val="left" w:pos="4144"/>
          <w:tab w:val="left" w:pos="6665"/>
          <w:tab w:val="left" w:pos="8345"/>
          <w:tab w:val="left" w:pos="8705"/>
        </w:tabs>
        <w:kinsoku w:val="0"/>
        <w:overflowPunct w:val="0"/>
        <w:spacing w:before="18" w:line="400" w:lineRule="exact"/>
        <w:ind w:left="542" w:right="300"/>
      </w:pPr>
      <w:r>
        <w:rPr>
          <w:rFonts w:hint="eastAsia"/>
        </w:rPr>
        <w:t>上述费用合计</w:t>
      </w:r>
      <w:r>
        <w:rPr>
          <w:rFonts w:hint="eastAsia"/>
          <w:spacing w:val="2"/>
        </w:rPr>
        <w:t>：</w:t>
      </w:r>
      <w:r>
        <w:rPr>
          <w:rFonts w:hint="eastAsia"/>
          <w:spacing w:val="2"/>
          <w:u w:val="single"/>
        </w:rPr>
        <w:tab/>
      </w:r>
      <w:r>
        <w:rPr>
          <w:rFonts w:hint="eastAsia"/>
        </w:rPr>
        <w:t>元（大写：</w:t>
      </w:r>
      <w:r>
        <w:rPr>
          <w:rFonts w:hint="eastAsia"/>
          <w:u w:val="single"/>
        </w:rPr>
        <w:tab/>
      </w:r>
      <w:r>
        <w:rPr>
          <w:rFonts w:hint="eastAsia"/>
          <w:u w:val="single"/>
        </w:rPr>
        <w:tab/>
      </w:r>
      <w:r>
        <w:rPr>
          <w:rFonts w:hint="eastAsia"/>
          <w:u w:val="single"/>
        </w:rPr>
        <w:tab/>
      </w:r>
      <w:r>
        <w:rPr>
          <w:rFonts w:hint="eastAsia"/>
        </w:rPr>
        <w:t>）</w:t>
      </w:r>
    </w:p>
    <w:p>
      <w:pPr>
        <w:pStyle w:val="9"/>
        <w:tabs>
          <w:tab w:val="left" w:pos="2521"/>
          <w:tab w:val="left" w:pos="3182"/>
        </w:tabs>
        <w:kinsoku w:val="0"/>
        <w:overflowPunct w:val="0"/>
        <w:spacing w:before="16" w:line="400" w:lineRule="exact"/>
        <w:ind w:right="1503"/>
        <w:rPr>
          <w:szCs w:val="22"/>
        </w:rPr>
      </w:pPr>
      <w:r>
        <w:rPr>
          <w:rFonts w:hint="eastAsia"/>
          <w:szCs w:val="22"/>
          <w:lang w:val="en-US" w:eastAsia="zh-CN"/>
        </w:rPr>
        <w:t>2.2</w:t>
      </w:r>
      <w:r>
        <w:rPr>
          <w:rFonts w:hint="eastAsia"/>
        </w:rPr>
        <w:t>年度监</w:t>
      </w:r>
      <w:r>
        <w:rPr>
          <w:rFonts w:hint="eastAsia"/>
          <w:spacing w:val="2"/>
        </w:rPr>
        <w:t>督费</w:t>
      </w:r>
      <w:r>
        <w:rPr>
          <w:rFonts w:hint="eastAsia"/>
          <w:spacing w:val="-120"/>
        </w:rPr>
        <w:t>：</w:t>
      </w:r>
      <w:r>
        <w:rPr>
          <w:rFonts w:hint="eastAsia"/>
        </w:rPr>
        <w:t>（管理年金+</w:t>
      </w:r>
      <w:r>
        <w:rPr>
          <w:rFonts w:hint="eastAsia"/>
          <w:spacing w:val="-3"/>
        </w:rPr>
        <w:t>审</w:t>
      </w:r>
      <w:r>
        <w:rPr>
          <w:rFonts w:hint="eastAsia"/>
        </w:rPr>
        <w:t xml:space="preserve">核费）   </w:t>
      </w:r>
    </w:p>
    <w:p>
      <w:pPr>
        <w:pStyle w:val="9"/>
        <w:tabs>
          <w:tab w:val="left" w:pos="2521"/>
          <w:tab w:val="left" w:pos="3182"/>
        </w:tabs>
        <w:kinsoku w:val="0"/>
        <w:overflowPunct w:val="0"/>
        <w:spacing w:before="0" w:line="400" w:lineRule="exact"/>
        <w:ind w:left="542" w:right="1503"/>
        <w:rPr>
          <w:szCs w:val="22"/>
        </w:rPr>
      </w:pPr>
      <w:r>
        <w:rPr>
          <w:rFonts w:hint="eastAsia"/>
          <w:color w:val="auto"/>
          <w:lang w:eastAsia="zh-CN"/>
        </w:rPr>
        <w:t>注册费（含管理年金）</w:t>
      </w:r>
      <w:r>
        <w:rPr>
          <w:rFonts w:hint="eastAsia"/>
          <w:szCs w:val="22"/>
        </w:rPr>
        <w:t xml:space="preserve">： 2000 元/体系× </w:t>
      </w:r>
      <w:r>
        <w:rPr>
          <w:rFonts w:ascii="宋体" w:hAnsi="宋体"/>
          <w:color w:val="000000"/>
          <w:sz w:val="24"/>
        </w:rPr>
        <w:sym w:font="Wingdings" w:char="00A8"/>
      </w:r>
      <w:r>
        <w:rPr>
          <w:rFonts w:hint="eastAsia"/>
          <w:szCs w:val="22"/>
        </w:rPr>
        <w:t xml:space="preserve"> </w:t>
      </w:r>
    </w:p>
    <w:p>
      <w:pPr>
        <w:pStyle w:val="9"/>
        <w:tabs>
          <w:tab w:val="left" w:pos="2521"/>
          <w:tab w:val="left" w:pos="3182"/>
        </w:tabs>
        <w:kinsoku w:val="0"/>
        <w:overflowPunct w:val="0"/>
        <w:spacing w:before="0" w:line="400" w:lineRule="exact"/>
        <w:ind w:left="542" w:right="1503"/>
        <w:rPr>
          <w:szCs w:val="22"/>
        </w:rPr>
      </w:pPr>
      <w:r>
        <w:rPr>
          <w:rFonts w:hint="eastAsia"/>
          <w:szCs w:val="22"/>
        </w:rPr>
        <w:t>审核费：</w:t>
      </w:r>
      <w:r>
        <w:rPr>
          <w:rFonts w:hint="eastAsia"/>
          <w:spacing w:val="-1"/>
          <w:u w:val="single"/>
        </w:rPr>
        <w:tab/>
      </w:r>
      <w:r>
        <w:rPr>
          <w:rFonts w:hint="eastAsia"/>
          <w:spacing w:val="-1"/>
          <w:u w:val="single"/>
        </w:rPr>
        <w:tab/>
      </w:r>
      <w:r>
        <w:rPr>
          <w:rFonts w:hint="eastAsia"/>
          <w:szCs w:val="22"/>
        </w:rPr>
        <w:t>元/年</w:t>
      </w:r>
    </w:p>
    <w:p>
      <w:pPr>
        <w:spacing w:line="400" w:lineRule="exact"/>
        <w:ind w:firstLine="480" w:firstLineChars="200"/>
        <w:jc w:val="both"/>
        <w:rPr>
          <w:rFonts w:hint="eastAsia"/>
          <w:sz w:val="24"/>
        </w:rPr>
      </w:pPr>
      <w:r>
        <w:rPr>
          <w:rFonts w:hint="eastAsia"/>
          <w:sz w:val="24"/>
        </w:rPr>
        <w:t>上述费用合计</w:t>
      </w:r>
      <w:r>
        <w:rPr>
          <w:rFonts w:hint="eastAsia"/>
          <w:spacing w:val="2"/>
          <w:sz w:val="24"/>
        </w:rPr>
        <w:t>：</w:t>
      </w:r>
      <w:r>
        <w:rPr>
          <w:rFonts w:hint="eastAsia"/>
          <w:spacing w:val="2"/>
          <w:sz w:val="24"/>
          <w:u w:val="single"/>
        </w:rPr>
        <w:tab/>
      </w:r>
      <w:r>
        <w:rPr>
          <w:rFonts w:hint="eastAsia"/>
          <w:spacing w:val="2"/>
          <w:sz w:val="24"/>
          <w:u w:val="single"/>
        </w:rPr>
        <w:t xml:space="preserve">               </w:t>
      </w:r>
      <w:r>
        <w:rPr>
          <w:rFonts w:hint="eastAsia"/>
          <w:sz w:val="24"/>
        </w:rPr>
        <w:t>元（大写：</w:t>
      </w:r>
      <w:r>
        <w:rPr>
          <w:rFonts w:hint="eastAsia"/>
          <w:sz w:val="24"/>
          <w:u w:val="single"/>
        </w:rPr>
        <w:tab/>
      </w:r>
      <w:r>
        <w:rPr>
          <w:rFonts w:hint="eastAsia"/>
          <w:sz w:val="24"/>
          <w:u w:val="single"/>
        </w:rPr>
        <w:tab/>
      </w:r>
      <w:r>
        <w:rPr>
          <w:rFonts w:hint="eastAsia"/>
          <w:sz w:val="24"/>
          <w:u w:val="single"/>
        </w:rPr>
        <w:tab/>
      </w:r>
      <w:r>
        <w:rPr>
          <w:rFonts w:hint="eastAsia"/>
          <w:sz w:val="24"/>
          <w:u w:val="single"/>
        </w:rPr>
        <w:t xml:space="preserve">                                    </w:t>
      </w:r>
      <w:r>
        <w:rPr>
          <w:rFonts w:hint="eastAsia"/>
          <w:sz w:val="24"/>
        </w:rPr>
        <w:t>）</w:t>
      </w:r>
    </w:p>
    <w:p>
      <w:pPr>
        <w:spacing w:line="400" w:lineRule="exact"/>
        <w:jc w:val="both"/>
        <w:rPr>
          <w:rFonts w:hint="eastAsia"/>
        </w:rPr>
      </w:pPr>
      <w:r>
        <w:rPr>
          <w:rFonts w:hint="eastAsia"/>
          <w:sz w:val="24"/>
          <w:lang w:val="en-US" w:eastAsia="zh-CN"/>
        </w:rPr>
        <w:t>2.3</w:t>
      </w:r>
      <w:r>
        <w:rPr>
          <w:rFonts w:hint="eastAsia"/>
          <w:sz w:val="24"/>
          <w:lang w:eastAsia="zh-CN"/>
        </w:rPr>
        <w:t>再认证费用：</w:t>
      </w:r>
      <w:r>
        <w:rPr>
          <w:rFonts w:hint="eastAsia" w:asciiTheme="majorEastAsia" w:hAnsiTheme="majorEastAsia" w:eastAsiaTheme="majorEastAsia" w:cstheme="majorEastAsia"/>
          <w:sz w:val="24"/>
          <w:szCs w:val="24"/>
        </w:rPr>
        <w:t>（申请费</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管理年金+审核费）</w:t>
      </w:r>
    </w:p>
    <w:p>
      <w:pPr>
        <w:pStyle w:val="9"/>
        <w:tabs>
          <w:tab w:val="left" w:pos="2521"/>
          <w:tab w:val="left" w:pos="3182"/>
        </w:tabs>
        <w:kinsoku w:val="0"/>
        <w:overflowPunct w:val="0"/>
        <w:spacing w:before="16" w:line="400" w:lineRule="exact"/>
        <w:ind w:left="542" w:right="1503"/>
      </w:pPr>
      <w:r>
        <w:rPr>
          <w:rFonts w:hint="eastAsia"/>
        </w:rPr>
        <w:t>申请费</w:t>
      </w:r>
      <w:r>
        <w:rPr>
          <w:rFonts w:hint="eastAsia"/>
          <w:spacing w:val="-1"/>
        </w:rPr>
        <w:t>：</w:t>
      </w:r>
      <w:r>
        <w:rPr>
          <w:rFonts w:hint="eastAsia"/>
        </w:rPr>
        <w:t>1000</w:t>
      </w:r>
      <w:r>
        <w:rPr>
          <w:rFonts w:hint="eastAsia"/>
          <w:spacing w:val="-60"/>
        </w:rPr>
        <w:t xml:space="preserve"> </w:t>
      </w:r>
      <w:r>
        <w:rPr>
          <w:rFonts w:hint="eastAsia"/>
        </w:rPr>
        <w:t>元</w:t>
      </w:r>
      <w:r>
        <w:rPr>
          <w:rFonts w:hint="eastAsia"/>
        </w:rPr>
        <w:tab/>
      </w:r>
    </w:p>
    <w:p>
      <w:pPr>
        <w:pStyle w:val="9"/>
        <w:tabs>
          <w:tab w:val="left" w:pos="2521"/>
          <w:tab w:val="left" w:pos="3182"/>
        </w:tabs>
        <w:kinsoku w:val="0"/>
        <w:overflowPunct w:val="0"/>
        <w:spacing w:before="16" w:line="400" w:lineRule="exact"/>
        <w:ind w:left="542" w:right="781" w:rightChars="0"/>
      </w:pPr>
      <w:r>
        <w:rPr>
          <w:rFonts w:hint="eastAsia"/>
          <w:color w:val="auto"/>
          <w:lang w:eastAsia="zh-CN"/>
        </w:rPr>
        <w:t>注册费（含管理年金）</w:t>
      </w:r>
      <w:r>
        <w:rPr>
          <w:rFonts w:hint="eastAsia"/>
          <w:color w:val="auto"/>
        </w:rPr>
        <w:t>：</w:t>
      </w:r>
      <w:r>
        <w:rPr>
          <w:rFonts w:hint="eastAsia"/>
        </w:rPr>
        <w:t>2000</w:t>
      </w:r>
      <w:r>
        <w:rPr>
          <w:rFonts w:hint="eastAsia"/>
          <w:spacing w:val="-60"/>
        </w:rPr>
        <w:t xml:space="preserve"> </w:t>
      </w:r>
      <w:r>
        <w:rPr>
          <w:rFonts w:hint="eastAsia"/>
        </w:rPr>
        <w:t xml:space="preserve">元/体系 × </w:t>
      </w:r>
      <w:r>
        <w:rPr>
          <w:rFonts w:ascii="宋体" w:hAnsi="宋体"/>
          <w:color w:val="000000"/>
          <w:sz w:val="24"/>
        </w:rPr>
        <w:sym w:font="Wingdings" w:char="00A8"/>
      </w:r>
      <w:r>
        <w:rPr>
          <w:rFonts w:hint="eastAsia"/>
        </w:rPr>
        <w:t xml:space="preserve"> （含中英文证书各一套） </w:t>
      </w:r>
    </w:p>
    <w:p>
      <w:pPr>
        <w:pStyle w:val="9"/>
        <w:tabs>
          <w:tab w:val="left" w:pos="2521"/>
          <w:tab w:val="left" w:pos="3182"/>
        </w:tabs>
        <w:kinsoku w:val="0"/>
        <w:overflowPunct w:val="0"/>
        <w:spacing w:before="16" w:line="400" w:lineRule="exact"/>
        <w:ind w:left="542" w:right="1503"/>
      </w:pPr>
      <w:r>
        <w:rPr>
          <w:rFonts w:hint="eastAsia"/>
        </w:rPr>
        <w:t>审核费</w:t>
      </w:r>
      <w:r>
        <w:rPr>
          <w:rFonts w:hint="eastAsia"/>
          <w:spacing w:val="-1"/>
        </w:rPr>
        <w:t>：</w:t>
      </w:r>
      <w:r>
        <w:rPr>
          <w:rFonts w:hint="eastAsia"/>
          <w:spacing w:val="-1"/>
          <w:u w:val="single"/>
        </w:rPr>
        <w:tab/>
      </w:r>
      <w:r>
        <w:rPr>
          <w:rFonts w:hint="eastAsia"/>
          <w:spacing w:val="-1"/>
          <w:u w:val="single"/>
        </w:rPr>
        <w:tab/>
      </w:r>
      <w:r>
        <w:rPr>
          <w:rFonts w:hint="eastAsia"/>
        </w:rPr>
        <w:t>元</w:t>
      </w:r>
    </w:p>
    <w:p>
      <w:pPr>
        <w:numPr>
          <w:ilvl w:val="0"/>
          <w:numId w:val="0"/>
        </w:numPr>
        <w:spacing w:line="400" w:lineRule="exact"/>
        <w:ind w:firstLine="480" w:firstLineChars="200"/>
        <w:jc w:val="both"/>
        <w:rPr>
          <w:rFonts w:hint="eastAsia"/>
          <w:sz w:val="24"/>
          <w:szCs w:val="24"/>
          <w:lang w:eastAsia="zh-CN"/>
        </w:rPr>
      </w:pPr>
      <w:r>
        <w:rPr>
          <w:rFonts w:hint="eastAsia"/>
          <w:sz w:val="24"/>
          <w:szCs w:val="24"/>
        </w:rPr>
        <w:t>上述费用合计</w:t>
      </w:r>
      <w:r>
        <w:rPr>
          <w:rFonts w:hint="eastAsia"/>
          <w:spacing w:val="2"/>
          <w:sz w:val="24"/>
          <w:szCs w:val="24"/>
        </w:rPr>
        <w:t>：</w:t>
      </w:r>
      <w:r>
        <w:rPr>
          <w:rFonts w:hint="eastAsia"/>
          <w:spacing w:val="2"/>
          <w:sz w:val="24"/>
          <w:szCs w:val="24"/>
          <w:u w:val="single"/>
        </w:rPr>
        <w:tab/>
      </w:r>
      <w:r>
        <w:rPr>
          <w:rFonts w:hint="eastAsia"/>
          <w:sz w:val="24"/>
          <w:szCs w:val="24"/>
        </w:rPr>
        <w:t>元（大写：</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rPr>
        <w:t>）</w:t>
      </w:r>
    </w:p>
    <w:p>
      <w:pPr>
        <w:pStyle w:val="16"/>
        <w:jc w:val="both"/>
        <w:rPr>
          <w:rFonts w:hint="eastAsia"/>
          <w:i w:val="0"/>
        </w:rPr>
      </w:pPr>
      <w:r>
        <w:rPr>
          <w:rFonts w:hint="eastAsia"/>
          <w:i w:val="0"/>
        </w:rPr>
        <w:t>2.4预评价费用:</w:t>
      </w:r>
    </w:p>
    <w:p>
      <w:pPr>
        <w:pStyle w:val="16"/>
        <w:ind w:firstLine="480" w:firstLineChars="200"/>
        <w:jc w:val="both"/>
        <w:rPr>
          <w:rFonts w:hint="eastAsia"/>
          <w:i w:val="0"/>
          <w:u w:val="single"/>
        </w:rPr>
      </w:pPr>
      <w:r>
        <w:rPr>
          <w:rFonts w:hint="eastAsia"/>
          <w:i w:val="0"/>
        </w:rPr>
        <w:t>当甲方需要预评价时，预评价费用在实施预评价前30日支付，预评价时间为:</w:t>
      </w:r>
      <w:r>
        <w:rPr>
          <w:rFonts w:hint="eastAsia"/>
          <w:i w:val="0"/>
          <w:lang w:val="en-US" w:eastAsia="zh-CN"/>
        </w:rPr>
        <w:t xml:space="preserve"> </w:t>
      </w:r>
      <w:r>
        <w:rPr>
          <w:rFonts w:hint="eastAsia"/>
          <w:i w:val="0"/>
          <w:u w:val="single"/>
          <w:lang w:val="en-US" w:eastAsia="zh-CN"/>
        </w:rPr>
        <w:t xml:space="preserve">    </w:t>
      </w:r>
      <w:r>
        <w:rPr>
          <w:rFonts w:hint="eastAsia"/>
          <w:i w:val="0"/>
          <w:u w:val="single"/>
        </w:rPr>
        <w:t>年</w:t>
      </w:r>
      <w:r>
        <w:rPr>
          <w:rFonts w:hint="eastAsia"/>
          <w:i w:val="0"/>
          <w:u w:val="single"/>
          <w:lang w:val="en-US" w:eastAsia="zh-CN"/>
        </w:rPr>
        <w:t xml:space="preserve">  </w:t>
      </w:r>
      <w:r>
        <w:rPr>
          <w:rFonts w:hint="eastAsia"/>
          <w:i w:val="0"/>
          <w:u w:val="single"/>
        </w:rPr>
        <w:t>月</w:t>
      </w:r>
      <w:r>
        <w:rPr>
          <w:rFonts w:hint="eastAsia"/>
          <w:i w:val="0"/>
          <w:u w:val="single"/>
          <w:lang w:val="en-US" w:eastAsia="zh-CN"/>
        </w:rPr>
        <w:t xml:space="preserve">     </w:t>
      </w:r>
      <w:r>
        <w:rPr>
          <w:rFonts w:hint="eastAsia"/>
          <w:i w:val="0"/>
          <w:u w:val="single"/>
        </w:rPr>
        <w:t>日。</w:t>
      </w:r>
    </w:p>
    <w:p>
      <w:pPr>
        <w:pStyle w:val="16"/>
        <w:jc w:val="both"/>
        <w:rPr>
          <w:rFonts w:hint="eastAsia"/>
          <w:i w:val="0"/>
        </w:rPr>
      </w:pPr>
      <w:r>
        <w:rPr>
          <w:rFonts w:hint="eastAsia"/>
          <w:i w:val="0"/>
        </w:rPr>
        <w:t>2.5预评价、初次评价、例行监督评价、非例行监督评价、再评价、及现场验证评价人员的食、宿、交通等费用另行结算。</w:t>
      </w:r>
    </w:p>
    <w:p>
      <w:pPr>
        <w:pStyle w:val="16"/>
        <w:jc w:val="both"/>
        <w:rPr>
          <w:rFonts w:hint="eastAsia"/>
          <w:i w:val="0"/>
        </w:rPr>
      </w:pPr>
      <w:r>
        <w:rPr>
          <w:rFonts w:hint="eastAsia"/>
          <w:i w:val="0"/>
        </w:rPr>
        <w:t>2.6甲方如有重大问题或重大变更发生、顾客重大投诉或现场发现严重不符合事项等情况出现时，乙方将对甲方进行非例行的监督或现场验证，甲方需按照第2.5条、比照第2.2或2.3条向乙方支付相关费用。</w:t>
      </w:r>
    </w:p>
    <w:p>
      <w:pPr>
        <w:pStyle w:val="16"/>
        <w:jc w:val="both"/>
        <w:rPr>
          <w:rFonts w:hint="eastAsia"/>
          <w:i w:val="0"/>
        </w:rPr>
      </w:pPr>
      <w:r>
        <w:rPr>
          <w:rFonts w:hint="eastAsia"/>
          <w:i w:val="0"/>
        </w:rPr>
        <w:t>2.7对于有安装或服务(如物业、维修、连锁店等)现场的甲方，在每年的监督评价前，甲方应向乙方提供在建或管理项目清单。并向乙方额外支付增加的评价人日数费用。</w:t>
      </w:r>
    </w:p>
    <w:p>
      <w:pPr>
        <w:pStyle w:val="16"/>
        <w:jc w:val="both"/>
        <w:rPr>
          <w:rFonts w:hint="eastAsia"/>
          <w:i w:val="0"/>
        </w:rPr>
      </w:pPr>
      <w:r>
        <w:rPr>
          <w:rFonts w:hint="eastAsia"/>
          <w:i w:val="0"/>
        </w:rPr>
        <w:t>2.8认证期间如因甲方体系人数发生变化、认证范围发生变化等需调整评价人日数的，另行收费。以上费用甲方按照2.1、2.2、2.3、2.4、2.6、2.7、 2.8所列分七个阶段支付，甲方须于每阶段现场评价前向乙方指定帐号支付该次认证费;乙方评价人员到甲方发生的实际费用另行结算。</w:t>
      </w:r>
    </w:p>
    <w:p>
      <w:pPr>
        <w:pStyle w:val="16"/>
        <w:jc w:val="both"/>
        <w:rPr>
          <w:rFonts w:hint="eastAsia"/>
          <w:b/>
          <w:bCs/>
          <w:i w:val="0"/>
        </w:rPr>
      </w:pPr>
      <w:r>
        <w:rPr>
          <w:rFonts w:hint="eastAsia"/>
          <w:b/>
          <w:bCs/>
          <w:i w:val="0"/>
        </w:rPr>
        <w:t>3甲方权利和义务</w:t>
      </w:r>
    </w:p>
    <w:p>
      <w:pPr>
        <w:pStyle w:val="16"/>
        <w:jc w:val="both"/>
        <w:rPr>
          <w:rFonts w:hint="eastAsia"/>
          <w:i w:val="0"/>
        </w:rPr>
      </w:pPr>
      <w:r>
        <w:rPr>
          <w:rFonts w:hint="eastAsia"/>
          <w:i w:val="0"/>
        </w:rPr>
        <w:t>3.1对所提供申请材料的真实性、准确性负责(包括但不限于企业人数和体系覆盖人数的真实性)， 如因提供虚假证件、不准确证据或数据而导致的一切责任，全部由甲方承担。</w:t>
      </w:r>
    </w:p>
    <w:p>
      <w:pPr>
        <w:pStyle w:val="16"/>
        <w:jc w:val="both"/>
        <w:rPr>
          <w:rFonts w:hint="eastAsia"/>
          <w:i w:val="0"/>
        </w:rPr>
      </w:pPr>
      <w:r>
        <w:rPr>
          <w:rFonts w:hint="eastAsia"/>
          <w:i w:val="0"/>
        </w:rPr>
        <w:t>3.2如因甲方提供的材料导致乙方对任何第三方承担任何责任，或导致乙方被有关政府/行业管理/行业自律组织处罚，由此给乙方造成的经济及名誉损失，由甲方承担赔偿责任。</w:t>
      </w:r>
    </w:p>
    <w:p>
      <w:pPr>
        <w:pStyle w:val="16"/>
        <w:jc w:val="both"/>
        <w:rPr>
          <w:rFonts w:hint="eastAsia"/>
          <w:i w:val="0"/>
        </w:rPr>
      </w:pPr>
      <w:r>
        <w:rPr>
          <w:rFonts w:hint="eastAsia"/>
          <w:i w:val="0"/>
        </w:rPr>
        <w:t>3.3按本合同约定向乙方支付费用。</w:t>
      </w:r>
    </w:p>
    <w:p>
      <w:pPr>
        <w:pStyle w:val="16"/>
        <w:jc w:val="both"/>
        <w:rPr>
          <w:rFonts w:hint="eastAsia"/>
          <w:i w:val="0"/>
        </w:rPr>
      </w:pPr>
      <w:r>
        <w:rPr>
          <w:rFonts w:hint="eastAsia"/>
          <w:i w:val="0"/>
        </w:rPr>
        <w:t>3.4应按本合同第1.5的规定按期接受乙方安排的监督评价，甲方应在监督期到来之前做好迎审准备。</w:t>
      </w:r>
    </w:p>
    <w:p>
      <w:pPr>
        <w:pStyle w:val="16"/>
        <w:jc w:val="both"/>
        <w:rPr>
          <w:rFonts w:hint="eastAsia"/>
          <w:i w:val="0"/>
        </w:rPr>
      </w:pPr>
      <w:r>
        <w:rPr>
          <w:rFonts w:hint="eastAsia"/>
          <w:i w:val="0"/>
        </w:rPr>
        <w:t>3.5应遵守认证认可相关法律法规，协助认证监管部门的监督检查，对有关事项的询问和调查如实提供相关材料和信息。</w:t>
      </w:r>
    </w:p>
    <w:p>
      <w:pPr>
        <w:pStyle w:val="16"/>
        <w:jc w:val="both"/>
        <w:rPr>
          <w:rFonts w:hint="eastAsia"/>
          <w:i w:val="0"/>
        </w:rPr>
      </w:pPr>
      <w:r>
        <w:rPr>
          <w:rFonts w:hint="eastAsia"/>
          <w:i w:val="0"/>
        </w:rPr>
        <w:t>3.6获得认证后应持续有效运行服务体系。承诺始终满足认证要求，包括当收到乙方的通知时做出适当变更。</w:t>
      </w:r>
    </w:p>
    <w:p>
      <w:pPr>
        <w:pStyle w:val="16"/>
        <w:jc w:val="both"/>
        <w:rPr>
          <w:rFonts w:hint="eastAsia"/>
          <w:i w:val="0"/>
        </w:rPr>
      </w:pPr>
      <w:r>
        <w:rPr>
          <w:rFonts w:hint="eastAsia"/>
          <w:i w:val="0"/>
        </w:rPr>
        <w:t>3.7认证范围被缩小时，甲方应修改所有的有关材料:认证证书被撤销或在暂停使用期间，甲方应立即停止使用认证证书及所有引用认证资格的材料:认证证书撤销或注销时，甲方应向乙方交回认证证书。</w:t>
      </w:r>
    </w:p>
    <w:p>
      <w:pPr>
        <w:pStyle w:val="16"/>
        <w:jc w:val="both"/>
        <w:rPr>
          <w:rFonts w:hint="eastAsia"/>
          <w:i w:val="0"/>
        </w:rPr>
      </w:pPr>
      <w:r>
        <w:rPr>
          <w:rFonts w:hint="eastAsia"/>
          <w:i w:val="0"/>
        </w:rPr>
        <w:t>3.8在发生下列情况时，甲方应向乙方进行书面通报，接受乙方按照有关规定决定的非例行监督评价或现场验证:</w:t>
      </w:r>
    </w:p>
    <w:p>
      <w:pPr>
        <w:pStyle w:val="16"/>
        <w:ind w:firstLine="240" w:firstLineChars="100"/>
        <w:jc w:val="both"/>
        <w:rPr>
          <w:rFonts w:hint="eastAsia"/>
          <w:i w:val="0"/>
        </w:rPr>
      </w:pPr>
      <w:r>
        <w:rPr>
          <w:rFonts w:hint="eastAsia"/>
          <w:i w:val="0"/>
        </w:rPr>
        <w:t>a)法律地位、生产经营状况、组织状态或所有权的变更;</w:t>
      </w:r>
    </w:p>
    <w:p>
      <w:pPr>
        <w:pStyle w:val="16"/>
        <w:ind w:firstLine="240" w:firstLineChars="100"/>
        <w:jc w:val="both"/>
        <w:rPr>
          <w:rFonts w:hint="eastAsia"/>
          <w:i w:val="0"/>
        </w:rPr>
      </w:pPr>
      <w:r>
        <w:rPr>
          <w:rFonts w:hint="eastAsia"/>
          <w:i w:val="0"/>
        </w:rPr>
        <w:t>b)取得的服务的资质和任何行政许可资格变更;</w:t>
      </w:r>
    </w:p>
    <w:p>
      <w:pPr>
        <w:pStyle w:val="16"/>
        <w:ind w:firstLine="240" w:firstLineChars="100"/>
        <w:jc w:val="both"/>
        <w:rPr>
          <w:rFonts w:hint="eastAsia"/>
          <w:i w:val="0"/>
        </w:rPr>
      </w:pPr>
      <w:r>
        <w:rPr>
          <w:rFonts w:hint="eastAsia"/>
          <w:i w:val="0"/>
        </w:rPr>
        <w:t>c)组织和管理层(如法定代表人、最高管理者)及有关职能等的变更;</w:t>
      </w:r>
    </w:p>
    <w:p>
      <w:pPr>
        <w:pStyle w:val="16"/>
        <w:ind w:firstLine="240" w:firstLineChars="100"/>
        <w:jc w:val="both"/>
        <w:rPr>
          <w:rFonts w:hint="eastAsia"/>
          <w:i w:val="0"/>
        </w:rPr>
      </w:pPr>
      <w:r>
        <w:rPr>
          <w:rFonts w:hint="eastAsia"/>
          <w:i w:val="0"/>
        </w:rPr>
        <w:t>d)获证服务认证覆盖的运作范围的变更(含地理位置、生产经营/服务的工作场所、产品/服务、服务活动和流程等) ;</w:t>
      </w:r>
    </w:p>
    <w:p>
      <w:pPr>
        <w:pStyle w:val="16"/>
        <w:ind w:firstLine="240" w:firstLineChars="100"/>
        <w:jc w:val="both"/>
        <w:rPr>
          <w:rFonts w:hint="eastAsia"/>
          <w:i w:val="0"/>
        </w:rPr>
      </w:pPr>
      <w:r>
        <w:rPr>
          <w:rFonts w:hint="eastAsia"/>
          <w:i w:val="0"/>
        </w:rPr>
        <w:t>e)服务管理体系和过程的重大变更;</w:t>
      </w:r>
    </w:p>
    <w:p>
      <w:pPr>
        <w:pStyle w:val="16"/>
        <w:ind w:left="480" w:leftChars="120" w:hanging="240" w:hangingChars="100"/>
        <w:jc w:val="both"/>
        <w:rPr>
          <w:rFonts w:hint="eastAsia"/>
          <w:i w:val="0"/>
        </w:rPr>
      </w:pPr>
      <w:r>
        <w:rPr>
          <w:rFonts w:hint="eastAsia"/>
          <w:i w:val="0"/>
        </w:rPr>
        <w:t xml:space="preserve">f)发生重大问题(严重的事故、媒体曝光或顾客投诉、行业通报等，经查实为甲方责任的); </w:t>
      </w:r>
    </w:p>
    <w:p>
      <w:pPr>
        <w:pStyle w:val="16"/>
        <w:ind w:firstLine="240" w:firstLineChars="100"/>
        <w:jc w:val="both"/>
        <w:rPr>
          <w:rFonts w:hint="eastAsia"/>
          <w:i w:val="0"/>
        </w:rPr>
      </w:pPr>
      <w:r>
        <w:rPr>
          <w:rFonts w:hint="eastAsia"/>
          <w:i w:val="0"/>
        </w:rPr>
        <w:t>g)服务行为被执法监管部门认定不符合法定要求;</w:t>
      </w:r>
    </w:p>
    <w:p>
      <w:pPr>
        <w:pStyle w:val="16"/>
        <w:ind w:firstLine="240" w:firstLineChars="100"/>
        <w:jc w:val="both"/>
        <w:rPr>
          <w:rFonts w:hint="eastAsia"/>
          <w:i w:val="0"/>
        </w:rPr>
      </w:pPr>
      <w:r>
        <w:rPr>
          <w:rFonts w:hint="eastAsia"/>
          <w:i w:val="0"/>
        </w:rPr>
        <w:t>h)相关方的重大投诉;</w:t>
      </w:r>
    </w:p>
    <w:p>
      <w:pPr>
        <w:pStyle w:val="16"/>
        <w:ind w:firstLine="240" w:firstLineChars="100"/>
        <w:jc w:val="both"/>
        <w:rPr>
          <w:rFonts w:hint="eastAsia"/>
          <w:i w:val="0"/>
        </w:rPr>
      </w:pPr>
      <w:r>
        <w:rPr>
          <w:rFonts w:hint="eastAsia"/>
          <w:i w:val="0"/>
        </w:rPr>
        <w:t>i)甲方联系方式的变更等。</w:t>
      </w:r>
    </w:p>
    <w:p>
      <w:pPr>
        <w:pStyle w:val="16"/>
        <w:ind w:firstLine="480" w:firstLineChars="200"/>
        <w:jc w:val="both"/>
        <w:rPr>
          <w:rFonts w:hint="eastAsia"/>
          <w:i w:val="0"/>
        </w:rPr>
      </w:pPr>
      <w:r>
        <w:rPr>
          <w:rFonts w:hint="eastAsia"/>
          <w:i w:val="0"/>
        </w:rPr>
        <w:t>若甲方出现以上影响服务系统运行的情况(包括但不限于以上)未及时向乙方通报，导致认证证书被暂停使用或撤销，由甲方自行承担责任。</w:t>
      </w:r>
    </w:p>
    <w:p>
      <w:pPr>
        <w:pStyle w:val="16"/>
        <w:jc w:val="both"/>
        <w:rPr>
          <w:rFonts w:hint="eastAsia"/>
          <w:i w:val="0"/>
        </w:rPr>
      </w:pPr>
      <w:r>
        <w:rPr>
          <w:rFonts w:hint="eastAsia"/>
          <w:i w:val="0"/>
        </w:rPr>
        <w:t>3.9认证注册后，甲方有权按相关规定，正确使用认证证书和标志、标识和有关信息。如果甲方将认证文件的副本提供给其他人，文件应被完整地复制或者按照认证方案的规定复制;甲方应按照乙方规定使用服务认证标志的方式，在获得服务认证的区域内使用服务认证标志;在认证结果的宣传和使用中，仅就获得认证的范围方面进行有关认证的声明，防止服务认证证书及其服务认证标志的误用和滥用;在互联网、宣传册、广告等传播媒介或其他文件中引用认证状态时，应符合乙方的要求;不做出或不允许有关于其认证资格的误导性说明;不允许利用服务认证证书、认证标志和相关文字、符号误导公众，使公众误认为其管理体系、产品、过程已通过认证:不做出或不允许以误导性方式使用认证文件或其任何部分;在使用认证资格时，不得使乙方和(或)认证制度声誉受损，失去公众信任。</w:t>
      </w:r>
    </w:p>
    <w:p>
      <w:pPr>
        <w:pStyle w:val="16"/>
        <w:jc w:val="both"/>
        <w:rPr>
          <w:rFonts w:hint="eastAsia"/>
          <w:i w:val="0"/>
        </w:rPr>
      </w:pPr>
      <w:r>
        <w:rPr>
          <w:rFonts w:hint="eastAsia"/>
          <w:i w:val="0"/>
        </w:rPr>
        <w:t>3.10认证活动开始之前，向乙方明确因保密而不能涉及的活动区域，以及特殊要求。</w:t>
      </w:r>
    </w:p>
    <w:p>
      <w:pPr>
        <w:pStyle w:val="16"/>
        <w:jc w:val="both"/>
        <w:rPr>
          <w:rFonts w:hint="eastAsia"/>
          <w:i w:val="0"/>
        </w:rPr>
      </w:pPr>
      <w:r>
        <w:rPr>
          <w:rFonts w:hint="eastAsia"/>
          <w:i w:val="0"/>
        </w:rPr>
        <w:t>3.11甲方应配合申诉、投诉和争议的调查并做出所有必要的安排;保存已知的与认证要求符合性有关的所有投诉记录，并在乙方要求时提供:对这些投诉以及在产品中发现的影响认证要求符合性的任何缺陷，采取适当的措施，并将所采取的措施形成文件。</w:t>
      </w:r>
    </w:p>
    <w:p>
      <w:pPr>
        <w:pStyle w:val="16"/>
        <w:jc w:val="both"/>
        <w:rPr>
          <w:rFonts w:hint="eastAsia"/>
          <w:i w:val="0"/>
        </w:rPr>
      </w:pPr>
      <w:r>
        <w:rPr>
          <w:rFonts w:hint="eastAsia"/>
          <w:i w:val="0"/>
        </w:rPr>
        <w:t>4乙方权利和义务</w:t>
      </w:r>
    </w:p>
    <w:p>
      <w:pPr>
        <w:pStyle w:val="16"/>
        <w:jc w:val="both"/>
        <w:rPr>
          <w:rFonts w:hint="eastAsia"/>
          <w:i w:val="0"/>
        </w:rPr>
      </w:pPr>
      <w:r>
        <w:rPr>
          <w:rFonts w:hint="eastAsia"/>
          <w:i w:val="0"/>
        </w:rPr>
        <w:t>4.1要求甲方提供申请资料时(如证件、数据等)，应严格遵照国家有关认证法规和国家/国际准则。</w:t>
      </w:r>
    </w:p>
    <w:p>
      <w:pPr>
        <w:pStyle w:val="16"/>
        <w:jc w:val="both"/>
        <w:rPr>
          <w:rFonts w:hint="eastAsia"/>
          <w:i w:val="0"/>
        </w:rPr>
      </w:pPr>
      <w:r>
        <w:rPr>
          <w:rFonts w:hint="eastAsia"/>
          <w:i w:val="0"/>
        </w:rPr>
        <w:t>4.2按照国家相关的法律、法规以及乙方内部文件的要求，为甲方提供公平、公正的认证服务。</w:t>
      </w:r>
    </w:p>
    <w:p>
      <w:pPr>
        <w:pStyle w:val="16"/>
        <w:jc w:val="both"/>
        <w:rPr>
          <w:rFonts w:hint="eastAsia"/>
          <w:i w:val="0"/>
        </w:rPr>
      </w:pPr>
      <w:r>
        <w:rPr>
          <w:rFonts w:hint="eastAsia"/>
          <w:i w:val="0"/>
        </w:rPr>
        <w:t>4.3要求甲方按本合同的约定支付认证费用。</w:t>
      </w:r>
    </w:p>
    <w:p>
      <w:pPr>
        <w:pStyle w:val="16"/>
        <w:jc w:val="both"/>
        <w:rPr>
          <w:rFonts w:hint="eastAsia"/>
          <w:i w:val="0"/>
        </w:rPr>
      </w:pPr>
      <w:r>
        <w:rPr>
          <w:rFonts w:hint="eastAsia"/>
          <w:i w:val="0"/>
        </w:rPr>
        <w:t>4.4按本合同第1.5条的规定，有权对甲方每年至少实施一次监督评价。</w:t>
      </w:r>
    </w:p>
    <w:p>
      <w:pPr>
        <w:pStyle w:val="16"/>
        <w:jc w:val="both"/>
        <w:rPr>
          <w:rFonts w:hint="eastAsia"/>
          <w:i w:val="0"/>
        </w:rPr>
      </w:pPr>
      <w:r>
        <w:rPr>
          <w:rFonts w:hint="eastAsia"/>
          <w:i w:val="0"/>
        </w:rPr>
        <w:t>4.5有权要求甲方以书面的方式承诺始终遵守认证认可相关法律法规，并配合认证监管部门门的监督检查。</w:t>
      </w:r>
    </w:p>
    <w:p>
      <w:pPr>
        <w:pStyle w:val="16"/>
        <w:jc w:val="both"/>
        <w:rPr>
          <w:rFonts w:hint="eastAsia"/>
          <w:i w:val="0"/>
        </w:rPr>
      </w:pPr>
      <w:r>
        <w:rPr>
          <w:rFonts w:hint="eastAsia"/>
          <w:i w:val="0"/>
        </w:rPr>
        <w:t>4.6在甲方获得认证后，乙方有权对甲方的服务体系运行情况进行监督。</w:t>
      </w:r>
    </w:p>
    <w:p>
      <w:pPr>
        <w:pStyle w:val="16"/>
        <w:jc w:val="both"/>
        <w:rPr>
          <w:rFonts w:hint="eastAsia"/>
          <w:i w:val="0"/>
        </w:rPr>
      </w:pPr>
      <w:r>
        <w:rPr>
          <w:rFonts w:hint="eastAsia"/>
          <w:i w:val="0"/>
        </w:rPr>
        <w:t>4.7乙方拥有认证文件(如认证证书、评价报告等)的所有权，当甲方的服务认证达不到或不再符合认证标准要求时，乙方有权决定甲方不能获得保持或暂停、撤销认证资格。认证证书被撤销或在暂停使用期间，乙方有权要求甲方立即停止使用认证证书、标识或标志。认证资格被撤销或注销时，乙方有权要求甲方交回认证证书。</w:t>
      </w:r>
    </w:p>
    <w:p>
      <w:pPr>
        <w:pStyle w:val="16"/>
        <w:jc w:val="both"/>
        <w:rPr>
          <w:rFonts w:hint="eastAsia"/>
          <w:i w:val="0"/>
        </w:rPr>
      </w:pPr>
      <w:r>
        <w:rPr>
          <w:rFonts w:hint="eastAsia"/>
          <w:i w:val="0"/>
        </w:rPr>
        <w:t>4.8在甲方发生下列情况时，乙方有权按照有关规定的决定对甲方进行非例行监督评价或现场验证，甲方应当配合:</w:t>
      </w:r>
    </w:p>
    <w:p>
      <w:pPr>
        <w:pStyle w:val="16"/>
        <w:ind w:firstLine="240" w:firstLineChars="100"/>
        <w:jc w:val="both"/>
        <w:rPr>
          <w:rFonts w:hint="eastAsia"/>
          <w:i w:val="0"/>
        </w:rPr>
      </w:pPr>
      <w:r>
        <w:rPr>
          <w:rFonts w:hint="eastAsia"/>
          <w:i w:val="0"/>
        </w:rPr>
        <w:t>a)法律地位、生产经营状况、组织状态或所有权的变更;</w:t>
      </w:r>
    </w:p>
    <w:p>
      <w:pPr>
        <w:pStyle w:val="16"/>
        <w:ind w:firstLine="240" w:firstLineChars="100"/>
        <w:jc w:val="both"/>
        <w:rPr>
          <w:rFonts w:hint="eastAsia"/>
          <w:i w:val="0"/>
        </w:rPr>
      </w:pPr>
      <w:r>
        <w:rPr>
          <w:rFonts w:hint="eastAsia"/>
          <w:i w:val="0"/>
        </w:rPr>
        <w:t xml:space="preserve">b)取得的服务的资质和任何行政许可资格变更; </w:t>
      </w:r>
    </w:p>
    <w:p>
      <w:pPr>
        <w:pStyle w:val="16"/>
        <w:ind w:firstLine="240" w:firstLineChars="100"/>
        <w:jc w:val="both"/>
        <w:rPr>
          <w:rFonts w:hint="eastAsia"/>
          <w:i w:val="0"/>
        </w:rPr>
      </w:pPr>
      <w:r>
        <w:rPr>
          <w:rFonts w:hint="eastAsia"/>
          <w:i w:val="0"/>
        </w:rPr>
        <w:t>c)组织和管理层(如法定代表人、最高管理者)及有关职能等的变更;</w:t>
      </w:r>
    </w:p>
    <w:p>
      <w:pPr>
        <w:pStyle w:val="16"/>
        <w:ind w:left="480" w:leftChars="120" w:hanging="240" w:hangingChars="100"/>
        <w:jc w:val="both"/>
        <w:rPr>
          <w:rFonts w:hint="eastAsia"/>
          <w:i w:val="0"/>
        </w:rPr>
      </w:pPr>
      <w:r>
        <w:rPr>
          <w:rFonts w:hint="eastAsia"/>
          <w:i w:val="0"/>
        </w:rPr>
        <w:t>d)获证服务认证覆盖的运作范围的变更(含地理位置、生产经营/服务的工作场所、产品/服务、服务活动和流程等) ;</w:t>
      </w:r>
    </w:p>
    <w:p>
      <w:pPr>
        <w:pStyle w:val="16"/>
        <w:ind w:firstLine="240" w:firstLineChars="100"/>
        <w:jc w:val="both"/>
        <w:rPr>
          <w:rFonts w:hint="eastAsia"/>
          <w:i w:val="0"/>
        </w:rPr>
      </w:pPr>
      <w:r>
        <w:rPr>
          <w:rFonts w:hint="eastAsia"/>
          <w:i w:val="0"/>
        </w:rPr>
        <w:t>e)服务管理体系和过程的重大变更;</w:t>
      </w:r>
    </w:p>
    <w:p>
      <w:pPr>
        <w:pStyle w:val="16"/>
        <w:ind w:left="480" w:leftChars="120" w:hanging="240" w:hangingChars="100"/>
        <w:jc w:val="both"/>
        <w:rPr>
          <w:rFonts w:hint="eastAsia"/>
          <w:i w:val="0"/>
        </w:rPr>
      </w:pPr>
      <w:r>
        <w:rPr>
          <w:rFonts w:hint="eastAsia"/>
          <w:i w:val="0"/>
        </w:rPr>
        <w:t>f)发生重大问题(严重的事故、媒体曝光或顾客投诉、行业通报等，经查实为甲方责任的) ;</w:t>
      </w:r>
    </w:p>
    <w:p>
      <w:pPr>
        <w:pStyle w:val="16"/>
        <w:ind w:firstLine="240" w:firstLineChars="100"/>
        <w:jc w:val="both"/>
        <w:rPr>
          <w:rFonts w:hint="eastAsia"/>
          <w:i w:val="0"/>
        </w:rPr>
      </w:pPr>
      <w:r>
        <w:rPr>
          <w:rFonts w:hint="eastAsia"/>
          <w:i w:val="0"/>
        </w:rPr>
        <w:t>g)服务行为被执法监管部]认定不符合法定要求;</w:t>
      </w:r>
    </w:p>
    <w:p>
      <w:pPr>
        <w:pStyle w:val="16"/>
        <w:ind w:firstLine="240" w:firstLineChars="100"/>
        <w:jc w:val="both"/>
        <w:rPr>
          <w:rFonts w:hint="eastAsia"/>
          <w:i w:val="0"/>
        </w:rPr>
      </w:pPr>
      <w:r>
        <w:rPr>
          <w:rFonts w:hint="eastAsia"/>
          <w:i w:val="0"/>
        </w:rPr>
        <w:t>h)相关方的重大投诉;</w:t>
      </w:r>
    </w:p>
    <w:p>
      <w:pPr>
        <w:pStyle w:val="16"/>
        <w:ind w:firstLine="240" w:firstLineChars="100"/>
        <w:jc w:val="both"/>
        <w:rPr>
          <w:rFonts w:hint="eastAsia"/>
          <w:i w:val="0"/>
        </w:rPr>
      </w:pPr>
      <w:r>
        <w:rPr>
          <w:rFonts w:hint="eastAsia"/>
          <w:i w:val="0"/>
        </w:rPr>
        <w:t>i)甲方联系方式的变更等。</w:t>
      </w:r>
    </w:p>
    <w:p>
      <w:pPr>
        <w:pStyle w:val="16"/>
        <w:ind w:firstLine="480" w:firstLineChars="200"/>
        <w:jc w:val="both"/>
        <w:rPr>
          <w:rFonts w:hint="eastAsia"/>
          <w:i w:val="0"/>
        </w:rPr>
      </w:pPr>
      <w:r>
        <w:rPr>
          <w:rFonts w:hint="eastAsia"/>
          <w:i w:val="0"/>
        </w:rPr>
        <w:t>若甲方未及时通报影响管理体系运行的情况(包括但不限于以上列明事项)，导致认证证书被暂停使用或撤销，乙方不承担任何责任。</w:t>
      </w:r>
    </w:p>
    <w:p>
      <w:pPr>
        <w:pStyle w:val="16"/>
        <w:jc w:val="both"/>
        <w:rPr>
          <w:rFonts w:hint="eastAsia"/>
          <w:i w:val="0"/>
        </w:rPr>
      </w:pPr>
      <w:r>
        <w:rPr>
          <w:rFonts w:hint="eastAsia"/>
          <w:i w:val="0"/>
        </w:rPr>
        <w:t>4.9认证注册后，乙方有权按相关规定，对认证证书和标识、标志的使用情况进行监督。</w:t>
      </w:r>
    </w:p>
    <w:p>
      <w:pPr>
        <w:pStyle w:val="16"/>
        <w:jc w:val="both"/>
        <w:rPr>
          <w:rFonts w:hint="eastAsia"/>
          <w:i w:val="0"/>
        </w:rPr>
      </w:pPr>
      <w:r>
        <w:rPr>
          <w:rFonts w:hint="eastAsia"/>
          <w:i w:val="0"/>
        </w:rPr>
        <w:t>4.10乙方在认证活动开始前，应向甲方询问是否存在因保密而不能涉及或有特殊要求的活动区域，并在评价过程中予以配合。</w:t>
      </w:r>
    </w:p>
    <w:p>
      <w:pPr>
        <w:pStyle w:val="16"/>
        <w:jc w:val="both"/>
        <w:rPr>
          <w:rFonts w:hint="eastAsia"/>
          <w:i w:val="0"/>
        </w:rPr>
      </w:pPr>
      <w:r>
        <w:rPr>
          <w:rFonts w:hint="eastAsia"/>
          <w:i w:val="0"/>
        </w:rPr>
        <w:t>4.11乙方严格遵守保密性规定，严格保守甲方的有效资料、技术信息和经营状况等商业秘密。但下列情况除外:</w:t>
      </w:r>
    </w:p>
    <w:p>
      <w:pPr>
        <w:pStyle w:val="16"/>
        <w:ind w:firstLine="240" w:firstLineChars="100"/>
        <w:jc w:val="both"/>
        <w:rPr>
          <w:rFonts w:hint="eastAsia"/>
          <w:i w:val="0"/>
        </w:rPr>
      </w:pPr>
      <w:r>
        <w:rPr>
          <w:rFonts w:hint="eastAsia"/>
          <w:i w:val="0"/>
        </w:rPr>
        <w:t>a)经甲方书面许可允许公开的信息;</w:t>
      </w:r>
    </w:p>
    <w:p>
      <w:pPr>
        <w:pStyle w:val="16"/>
        <w:ind w:firstLine="240" w:firstLineChars="100"/>
        <w:jc w:val="both"/>
        <w:rPr>
          <w:rFonts w:hint="eastAsia"/>
          <w:i w:val="0"/>
        </w:rPr>
      </w:pPr>
      <w:r>
        <w:rPr>
          <w:rFonts w:hint="eastAsia"/>
          <w:i w:val="0"/>
        </w:rPr>
        <w:t>b)甲方已公开的信息;</w:t>
      </w:r>
    </w:p>
    <w:p>
      <w:pPr>
        <w:pStyle w:val="16"/>
        <w:ind w:firstLine="240" w:firstLineChars="100"/>
        <w:jc w:val="both"/>
        <w:rPr>
          <w:rFonts w:hint="eastAsia"/>
          <w:i w:val="0"/>
        </w:rPr>
      </w:pPr>
      <w:r>
        <w:rPr>
          <w:rFonts w:hint="eastAsia"/>
          <w:i w:val="0"/>
        </w:rPr>
        <w:t xml:space="preserve">c)乙方签署本合同前已得到的信息: </w:t>
      </w:r>
    </w:p>
    <w:p>
      <w:pPr>
        <w:pStyle w:val="16"/>
        <w:ind w:firstLine="240" w:firstLineChars="100"/>
        <w:jc w:val="both"/>
        <w:rPr>
          <w:rFonts w:hint="eastAsia"/>
          <w:i w:val="0"/>
        </w:rPr>
      </w:pPr>
      <w:r>
        <w:rPr>
          <w:rFonts w:hint="eastAsia"/>
          <w:i w:val="0"/>
        </w:rPr>
        <w:t>d)法律法规另有要求时;</w:t>
      </w:r>
    </w:p>
    <w:p>
      <w:pPr>
        <w:pStyle w:val="16"/>
        <w:ind w:firstLine="240" w:firstLineChars="100"/>
        <w:jc w:val="both"/>
        <w:rPr>
          <w:rFonts w:hint="eastAsia"/>
          <w:i w:val="0"/>
        </w:rPr>
      </w:pPr>
      <w:r>
        <w:rPr>
          <w:rFonts w:hint="eastAsia"/>
          <w:i w:val="0"/>
        </w:rPr>
        <w:t>e)国家主管部门门要求时。</w:t>
      </w:r>
    </w:p>
    <w:p>
      <w:pPr>
        <w:pStyle w:val="16"/>
        <w:jc w:val="both"/>
        <w:rPr>
          <w:rFonts w:hint="eastAsia"/>
          <w:i w:val="0"/>
        </w:rPr>
      </w:pPr>
      <w:r>
        <w:rPr>
          <w:rFonts w:hint="eastAsia"/>
          <w:i w:val="0"/>
        </w:rPr>
        <w:t>4.12若乙方有关认证过程或认证要求发生任何变更，乙方应向甲方进行书面通报，并验证甲方是否符合新的要求。</w:t>
      </w:r>
    </w:p>
    <w:p>
      <w:pPr>
        <w:pStyle w:val="16"/>
        <w:jc w:val="both"/>
        <w:rPr>
          <w:rFonts w:hint="eastAsia"/>
          <w:i w:val="0"/>
        </w:rPr>
      </w:pPr>
      <w:r>
        <w:rPr>
          <w:rFonts w:hint="eastAsia"/>
          <w:i w:val="0"/>
        </w:rPr>
        <w:t>5违约责任</w:t>
      </w:r>
    </w:p>
    <w:p>
      <w:pPr>
        <w:pStyle w:val="16"/>
        <w:jc w:val="both"/>
        <w:rPr>
          <w:rFonts w:hint="eastAsia"/>
          <w:i w:val="0"/>
        </w:rPr>
      </w:pPr>
      <w:r>
        <w:rPr>
          <w:rFonts w:hint="eastAsia"/>
          <w:i w:val="0"/>
        </w:rPr>
        <w:t>5.1非乙方的原因，在现场评价中或评价后甲方以书面形式向乙方提出终止评价或终止本合同履行，甲方仍应支付已发生的认证费和第2.5条约定的费用;甲方在初次现场评价前提出终止本合同履行的，应按照本合同第2.1条约定的合计费用的二分之一支付给乙方违约金。</w:t>
      </w:r>
    </w:p>
    <w:p>
      <w:pPr>
        <w:pStyle w:val="16"/>
        <w:jc w:val="both"/>
        <w:rPr>
          <w:rFonts w:hint="eastAsia"/>
          <w:i w:val="0"/>
        </w:rPr>
      </w:pPr>
      <w:r>
        <w:rPr>
          <w:rFonts w:hint="eastAsia"/>
          <w:i w:val="0"/>
        </w:rPr>
        <w:t>5.2甲方未能按照服务认证的要求进行过程控制和服务，未按规定履行应尽的责任时，产生的一切法律后果由甲方承担，与乙方无关。对甲方由此给自身和任何第三方造成的任何损失乙方不承担赔偿责任或连带</w:t>
      </w:r>
      <w:r>
        <w:rPr>
          <w:rFonts w:hint="eastAsia"/>
          <w:i w:val="0"/>
          <w:lang w:val="en-US" w:eastAsia="zh-CN"/>
        </w:rPr>
        <w:t xml:space="preserve"> </w:t>
      </w:r>
      <w:r>
        <w:rPr>
          <w:rFonts w:hint="eastAsia"/>
          <w:i w:val="0"/>
        </w:rPr>
        <w:t>赔偿责任。</w:t>
      </w:r>
    </w:p>
    <w:p>
      <w:pPr>
        <w:pStyle w:val="16"/>
        <w:jc w:val="both"/>
        <w:rPr>
          <w:rFonts w:hint="eastAsia"/>
          <w:i w:val="0"/>
        </w:rPr>
      </w:pPr>
      <w:r>
        <w:rPr>
          <w:rFonts w:hint="eastAsia"/>
          <w:i w:val="0"/>
        </w:rPr>
        <w:t>5.3本合同生效后，任何一方违约均应依法承担违约责任并赔偿另一方的经济损失，该损失包括但不限于直接的经济支出、违约方因违约而取得的收益、受损失方的可得利益、因调查取证或诉讼而产生的包括律师费在内的费用。</w:t>
      </w:r>
    </w:p>
    <w:p>
      <w:pPr>
        <w:pStyle w:val="16"/>
        <w:jc w:val="both"/>
        <w:rPr>
          <w:rFonts w:hint="eastAsia"/>
          <w:i w:val="0"/>
        </w:rPr>
      </w:pPr>
      <w:r>
        <w:rPr>
          <w:rFonts w:hint="eastAsia"/>
          <w:i w:val="0"/>
        </w:rPr>
        <w:t>5.4甲方在认证评价报告生效后15个工作日，如未向乙方付清认证费用，乙方有权向甲方收取每日甲方应付未付款项数额千分之五的违约金，同时乙方有权扣发认证证书或停止甲方使用认证证书。</w:t>
      </w:r>
    </w:p>
    <w:p>
      <w:pPr>
        <w:pStyle w:val="16"/>
        <w:jc w:val="both"/>
        <w:rPr>
          <w:rFonts w:hint="eastAsia"/>
          <w:b/>
          <w:bCs/>
          <w:i w:val="0"/>
        </w:rPr>
      </w:pPr>
      <w:r>
        <w:rPr>
          <w:rFonts w:hint="eastAsia"/>
          <w:b/>
          <w:bCs/>
          <w:i w:val="0"/>
        </w:rPr>
        <w:t>6本合同甲乙双方的特别约定</w:t>
      </w:r>
    </w:p>
    <w:p>
      <w:pPr>
        <w:pStyle w:val="16"/>
        <w:jc w:val="both"/>
        <w:rPr>
          <w:rFonts w:hint="eastAsia"/>
          <w:i w:val="0"/>
        </w:rPr>
      </w:pPr>
      <w:r>
        <w:rPr>
          <w:rFonts w:hint="eastAsia"/>
          <w:i w:val="0"/>
          <w:lang w:val="en-US" w:eastAsia="zh-CN"/>
        </w:rPr>
        <w:t>6</w:t>
      </w:r>
      <w:r>
        <w:rPr>
          <w:rFonts w:hint="eastAsia"/>
          <w:i w:val="0"/>
        </w:rPr>
        <w:t>.1甲方按认证活动进展情沉或乙方通知，对评价和监督(若需要)等事项作出必要的安排，包括提交有关文件和记录，访问相关设备、场所、区域、人员及客户的分包方，以及和乙方进行必要的沟通工作，在评价活动期间承担乙方评价组通讯、交通、办公等费用;需要时，为接纳到场的观察员、评审员等有关人员提供前述费用以及其他必要的安排。甲方须对乙方派出人员的安全、健康承担全部或补充责任，在工作现场应当提供相应的劳动保护。甲方对乙方派出人员的交通意外事故、饮食意外事故、工作意外事故承担全部或补充赔偿责任。责任期间:自乙方派出人员到达甲方工作场所至离开甲方工作场所期间，但在责任期间因工作环境引起的，在责任期间之后出现的疾病或不适症状，不受责任期间的限制。(备注: 当存在第三方侵权时，甲方承担补充责任。)</w:t>
      </w:r>
    </w:p>
    <w:p>
      <w:pPr>
        <w:pStyle w:val="16"/>
        <w:jc w:val="both"/>
        <w:rPr>
          <w:rFonts w:hint="eastAsia"/>
          <w:i w:val="0"/>
        </w:rPr>
      </w:pPr>
      <w:r>
        <w:rPr>
          <w:rFonts w:hint="eastAsia"/>
          <w:i w:val="0"/>
          <w:lang w:val="en-US" w:eastAsia="zh-CN"/>
        </w:rPr>
        <w:t>6</w:t>
      </w:r>
      <w:r>
        <w:rPr>
          <w:rFonts w:hint="eastAsia"/>
          <w:i w:val="0"/>
        </w:rPr>
        <w:t>.2本合同签订后，任何一方欲终止履行本合同，须至少提前30个工作日与另一方协商，由双方结清费用、交还相关文件、证书后，终止本合同。</w:t>
      </w:r>
    </w:p>
    <w:p>
      <w:pPr>
        <w:pStyle w:val="16"/>
        <w:jc w:val="both"/>
        <w:rPr>
          <w:rFonts w:hint="eastAsia"/>
          <w:i w:val="0"/>
        </w:rPr>
      </w:pPr>
      <w:r>
        <w:rPr>
          <w:rFonts w:hint="eastAsia"/>
          <w:i w:val="0"/>
          <w:lang w:val="en-US" w:eastAsia="zh-CN"/>
        </w:rPr>
        <w:t>6</w:t>
      </w:r>
      <w:r>
        <w:rPr>
          <w:rFonts w:hint="eastAsia"/>
          <w:i w:val="0"/>
        </w:rPr>
        <w:t>.3本合同履行中发生的争议，双方应协商解决，协商无效方-致同意因本合同</w:t>
      </w:r>
      <w:r>
        <w:rPr>
          <w:rFonts w:hint="eastAsia"/>
          <w:i w:val="0"/>
          <w:lang w:eastAsia="zh-CN"/>
        </w:rPr>
        <w:t>引</w:t>
      </w:r>
      <w:r>
        <w:rPr>
          <w:rFonts w:hint="eastAsia"/>
          <w:i w:val="0"/>
        </w:rPr>
        <w:t>起的或与本合同有关的任何争议，均向乙方所在地的人民法院提起公诉。</w:t>
      </w:r>
    </w:p>
    <w:p>
      <w:pPr>
        <w:pStyle w:val="16"/>
        <w:jc w:val="both"/>
        <w:rPr>
          <w:rFonts w:hint="eastAsia"/>
          <w:b/>
          <w:bCs/>
          <w:i w:val="0"/>
        </w:rPr>
      </w:pPr>
      <w:r>
        <w:rPr>
          <w:rFonts w:hint="eastAsia"/>
          <w:b/>
          <w:bCs/>
          <w:i w:val="0"/>
          <w:lang w:val="en-US" w:eastAsia="zh-CN"/>
        </w:rPr>
        <w:t>7</w:t>
      </w:r>
      <w:r>
        <w:rPr>
          <w:rFonts w:hint="eastAsia"/>
          <w:b/>
          <w:bCs/>
          <w:i w:val="0"/>
        </w:rPr>
        <w:t>通知</w:t>
      </w:r>
    </w:p>
    <w:p>
      <w:pPr>
        <w:pStyle w:val="16"/>
        <w:jc w:val="both"/>
        <w:rPr>
          <w:rFonts w:hint="eastAsia"/>
          <w:i w:val="0"/>
        </w:rPr>
      </w:pPr>
      <w:r>
        <w:rPr>
          <w:rFonts w:hint="eastAsia"/>
          <w:i w:val="0"/>
          <w:lang w:val="en-US" w:eastAsia="zh-CN"/>
        </w:rPr>
        <w:t>7</w:t>
      </w:r>
      <w:r>
        <w:rPr>
          <w:rFonts w:hint="eastAsia"/>
          <w:i w:val="0"/>
        </w:rPr>
        <w:t>.1任何一方向另</w:t>
      </w:r>
      <w:r>
        <w:rPr>
          <w:rFonts w:hint="eastAsia"/>
          <w:i w:val="0"/>
          <w:lang w:eastAsia="zh-CN"/>
        </w:rPr>
        <w:t>一</w:t>
      </w:r>
      <w:r>
        <w:rPr>
          <w:rFonts w:hint="eastAsia"/>
          <w:i w:val="0"/>
        </w:rPr>
        <w:t>方发出本合同规定的任何通知或书面通讯，可以以邮寄、传真、电子邮件等方式发出，已发出为生效。</w:t>
      </w:r>
      <w:r>
        <w:rPr>
          <w:rFonts w:hint="eastAsia"/>
          <w:i w:val="0"/>
          <w:lang w:eastAsia="zh-CN"/>
        </w:rPr>
        <w:t>一</w:t>
      </w:r>
      <w:r>
        <w:rPr>
          <w:rFonts w:hint="eastAsia"/>
          <w:i w:val="0"/>
        </w:rPr>
        <w:t>切通知和通讯均应发往下列的指定联系人、指定联系电话、指定联系传真、指定联系电子邮箱和地址，直至以书面通知另</w:t>
      </w:r>
      <w:r>
        <w:rPr>
          <w:rFonts w:hint="eastAsia"/>
          <w:i w:val="0"/>
          <w:lang w:eastAsia="zh-CN"/>
        </w:rPr>
        <w:t>一</w:t>
      </w:r>
      <w:r>
        <w:rPr>
          <w:rFonts w:hint="eastAsia"/>
          <w:i w:val="0"/>
        </w:rPr>
        <w:t>方更改时为止。</w:t>
      </w:r>
    </w:p>
    <w:p>
      <w:pPr>
        <w:pStyle w:val="16"/>
        <w:jc w:val="both"/>
        <w:rPr>
          <w:rFonts w:hint="eastAsia"/>
          <w:i w:val="0"/>
        </w:rPr>
      </w:pPr>
      <w:r>
        <w:rPr>
          <w:rFonts w:hint="eastAsia"/>
          <w:i w:val="0"/>
          <w:lang w:val="en-US" w:eastAsia="zh-CN"/>
        </w:rPr>
        <w:t>7</w:t>
      </w:r>
      <w:r>
        <w:rPr>
          <w:rFonts w:hint="eastAsia"/>
          <w:i w:val="0"/>
        </w:rPr>
        <w:t>.2认证评价报告生效的具体事宜由乙方以邮寄、传真、电子邮件等形式告知甲方。</w:t>
      </w:r>
    </w:p>
    <w:p>
      <w:pPr>
        <w:pStyle w:val="16"/>
        <w:jc w:val="both"/>
        <w:rPr>
          <w:rFonts w:hint="eastAsia"/>
          <w:b/>
          <w:bCs/>
          <w:i w:val="0"/>
        </w:rPr>
      </w:pPr>
      <w:r>
        <w:rPr>
          <w:rFonts w:hint="eastAsia"/>
          <w:b/>
          <w:bCs/>
          <w:i w:val="0"/>
          <w:lang w:val="en-US" w:eastAsia="zh-CN"/>
        </w:rPr>
        <w:t>8</w:t>
      </w:r>
      <w:r>
        <w:rPr>
          <w:rFonts w:hint="eastAsia"/>
          <w:b/>
          <w:bCs/>
          <w:i w:val="0"/>
        </w:rPr>
        <w:t>合同生效条件</w:t>
      </w:r>
    </w:p>
    <w:p>
      <w:pPr>
        <w:pStyle w:val="16"/>
        <w:jc w:val="both"/>
        <w:rPr>
          <w:rFonts w:hint="eastAsia"/>
          <w:i w:val="0"/>
        </w:rPr>
      </w:pPr>
      <w:r>
        <w:rPr>
          <w:rFonts w:hint="eastAsia"/>
          <w:i w:val="0"/>
          <w:lang w:val="en-US" w:eastAsia="zh-CN"/>
        </w:rPr>
        <w:t>8</w:t>
      </w:r>
      <w:r>
        <w:rPr>
          <w:rFonts w:hint="eastAsia"/>
          <w:i w:val="0"/>
        </w:rPr>
        <w:t>.1本合同一式两份，甲、乙双方各执一份，双方代表签字并加盖单位公章后生效，在合同约定事项执行完毕时终止。</w:t>
      </w:r>
    </w:p>
    <w:p>
      <w:pPr>
        <w:pStyle w:val="16"/>
        <w:jc w:val="both"/>
        <w:rPr>
          <w:rFonts w:hint="eastAsia"/>
          <w:i w:val="0"/>
        </w:rPr>
      </w:pPr>
      <w:r>
        <w:rPr>
          <w:rFonts w:hint="eastAsia"/>
          <w:i w:val="0"/>
          <w:lang w:val="en-US" w:eastAsia="zh-CN"/>
        </w:rPr>
        <w:t>8</w:t>
      </w:r>
      <w:r>
        <w:rPr>
          <w:rFonts w:hint="eastAsia"/>
          <w:i w:val="0"/>
        </w:rPr>
        <w:t>.2本合同未尽事宜甲、乙双方另行协商，并签订补充合同，补充合同与本合同具有同等法律效力。</w:t>
      </w:r>
    </w:p>
    <w:p>
      <w:pPr>
        <w:pStyle w:val="16"/>
        <w:jc w:val="both"/>
        <w:rPr>
          <w:rFonts w:hint="eastAsia"/>
          <w:i w:val="0"/>
        </w:rPr>
      </w:pPr>
    </w:p>
    <w:p>
      <w:pPr>
        <w:pStyle w:val="16"/>
        <w:jc w:val="both"/>
        <w:rPr>
          <w:rFonts w:hint="eastAsia"/>
          <w:i w:val="0"/>
        </w:rPr>
      </w:pPr>
      <w:bookmarkStart w:id="0" w:name="_GoBack"/>
      <w:bookmarkEnd w:id="0"/>
    </w:p>
    <w:p>
      <w:pPr>
        <w:pStyle w:val="16"/>
        <w:jc w:val="both"/>
        <w:rPr>
          <w:rFonts w:hint="eastAsia"/>
          <w:i w:val="0"/>
        </w:rPr>
      </w:pPr>
    </w:p>
    <w:p>
      <w:pPr>
        <w:pStyle w:val="16"/>
        <w:jc w:val="both"/>
        <w:rPr>
          <w:rFonts w:hint="eastAsia"/>
          <w:i w:val="0"/>
        </w:rPr>
      </w:pPr>
    </w:p>
    <w:p>
      <w:pPr>
        <w:pStyle w:val="16"/>
        <w:jc w:val="both"/>
        <w:rPr>
          <w:rFonts w:hint="eastAsia"/>
          <w:i w:val="0"/>
        </w:rPr>
      </w:pPr>
    </w:p>
    <w:p>
      <w:pPr>
        <w:pStyle w:val="16"/>
        <w:jc w:val="both"/>
        <w:rPr>
          <w:rFonts w:hint="eastAsia"/>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pStyle w:val="16"/>
        <w:ind w:firstLine="480" w:firstLineChars="200"/>
        <w:jc w:val="both"/>
        <w:rPr>
          <w:i w:val="0"/>
        </w:rPr>
      </w:pPr>
    </w:p>
    <w:p>
      <w:pPr>
        <w:spacing w:line="500" w:lineRule="exact"/>
        <w:jc w:val="center"/>
        <w:rPr>
          <w:b/>
          <w:color w:val="000000"/>
          <w:sz w:val="30"/>
        </w:rPr>
      </w:pPr>
      <w:r>
        <w:rPr>
          <w:b/>
          <w:color w:val="000000"/>
          <w:sz w:val="30"/>
        </w:rPr>
        <w:br w:type="page"/>
      </w:r>
      <w:r>
        <w:rPr>
          <w:rFonts w:hint="eastAsia"/>
          <w:b/>
          <w:color w:val="000000"/>
          <w:sz w:val="30"/>
          <w:lang w:eastAsia="zh-CN"/>
        </w:rPr>
        <w:t>服务</w:t>
      </w:r>
      <w:r>
        <w:rPr>
          <w:rFonts w:hint="eastAsia"/>
          <w:b/>
          <w:color w:val="000000"/>
          <w:sz w:val="30"/>
        </w:rPr>
        <w:t>认证合同变更评审表（适用时）</w:t>
      </w:r>
    </w:p>
    <w:p>
      <w:pPr>
        <w:spacing w:line="500" w:lineRule="exact"/>
        <w:rPr>
          <w:color w:val="000000"/>
          <w:sz w:val="24"/>
          <w:szCs w:val="24"/>
        </w:rPr>
      </w:pPr>
      <w:r>
        <w:rPr>
          <w:rFonts w:hint="eastAsia"/>
          <w:color w:val="000000"/>
          <w:sz w:val="24"/>
          <w:szCs w:val="24"/>
        </w:rPr>
        <w:t>申请组织名称：</w:t>
      </w:r>
    </w:p>
    <w:tbl>
      <w:tblPr>
        <w:tblStyle w:val="1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9613" w:type="dxa"/>
          </w:tcPr>
          <w:p>
            <w:pPr>
              <w:spacing w:before="120" w:beforeLines="50" w:line="360" w:lineRule="auto"/>
              <w:rPr>
                <w:rFonts w:ascii="宋体"/>
                <w:color w:val="000000"/>
                <w:sz w:val="21"/>
                <w:szCs w:val="21"/>
              </w:rPr>
            </w:pPr>
            <w:r>
              <w:rPr>
                <w:rFonts w:hint="eastAsia"/>
                <w:color w:val="000000"/>
                <w:sz w:val="21"/>
                <w:szCs w:val="21"/>
              </w:rPr>
              <w:t>简述变更内容（</w:t>
            </w:r>
            <w:r>
              <w:rPr>
                <w:rFonts w:hint="eastAsia" w:ascii="宋体" w:hAnsi="宋体"/>
                <w:color w:val="000000"/>
                <w:sz w:val="21"/>
                <w:szCs w:val="21"/>
              </w:rPr>
              <w:t>如果企业名称、地址、认证范围变更，请附上英文）：</w:t>
            </w:r>
          </w:p>
          <w:p>
            <w:pPr>
              <w:spacing w:line="360" w:lineRule="auto"/>
              <w:rPr>
                <w:rFonts w:ascii="宋体"/>
                <w:color w:val="000000"/>
                <w:sz w:val="21"/>
                <w:szCs w:val="21"/>
              </w:rPr>
            </w:pPr>
            <w:r>
              <w:rPr>
                <w:rFonts w:hint="eastAsia" w:ascii="宋体" w:hAnsi="宋体"/>
                <w:color w:val="000000"/>
                <w:sz w:val="21"/>
                <w:szCs w:val="21"/>
              </w:rPr>
              <w:t>原内容：</w:t>
            </w:r>
          </w:p>
          <w:p>
            <w:pPr>
              <w:spacing w:line="360" w:lineRule="auto"/>
              <w:rPr>
                <w:rFonts w:ascii="宋体"/>
                <w:color w:val="000000"/>
                <w:sz w:val="21"/>
                <w:szCs w:val="21"/>
              </w:rPr>
            </w:pPr>
          </w:p>
          <w:p>
            <w:pPr>
              <w:spacing w:line="360" w:lineRule="auto"/>
              <w:rPr>
                <w:rFonts w:ascii="宋体"/>
                <w:color w:val="000000"/>
                <w:sz w:val="21"/>
                <w:szCs w:val="21"/>
              </w:rPr>
            </w:pPr>
          </w:p>
          <w:p>
            <w:pPr>
              <w:spacing w:line="360" w:lineRule="auto"/>
              <w:rPr>
                <w:rFonts w:ascii="宋体"/>
                <w:color w:val="000000"/>
                <w:sz w:val="21"/>
                <w:szCs w:val="21"/>
              </w:rPr>
            </w:pPr>
            <w:r>
              <w:rPr>
                <w:rFonts w:hint="eastAsia" w:ascii="宋体" w:hAnsi="宋体"/>
                <w:color w:val="000000"/>
                <w:sz w:val="21"/>
                <w:szCs w:val="21"/>
              </w:rPr>
              <w:t>变更为：</w:t>
            </w:r>
          </w:p>
          <w:p>
            <w:pPr>
              <w:spacing w:line="360" w:lineRule="auto"/>
              <w:rPr>
                <w:rFonts w:ascii="宋体"/>
                <w:b/>
                <w:color w:val="000000"/>
                <w:sz w:val="21"/>
                <w:szCs w:val="21"/>
              </w:rPr>
            </w:pPr>
          </w:p>
          <w:p>
            <w:pPr>
              <w:spacing w:line="360" w:lineRule="auto"/>
              <w:rPr>
                <w:rFonts w:ascii="宋体"/>
                <w:b/>
                <w:color w:val="000000"/>
                <w:sz w:val="21"/>
                <w:szCs w:val="21"/>
              </w:rPr>
            </w:pPr>
          </w:p>
          <w:p>
            <w:pPr>
              <w:spacing w:line="360" w:lineRule="auto"/>
              <w:rPr>
                <w:b/>
                <w:color w:val="000000"/>
                <w:sz w:val="21"/>
                <w:szCs w:val="21"/>
              </w:rPr>
            </w:pPr>
          </w:p>
          <w:p>
            <w:pPr>
              <w:spacing w:line="360" w:lineRule="auto"/>
              <w:ind w:left="3990" w:hanging="3990" w:hangingChars="1900"/>
              <w:rPr>
                <w:color w:val="000000"/>
                <w:sz w:val="21"/>
                <w:szCs w:val="21"/>
              </w:rPr>
            </w:pPr>
            <w:r>
              <w:rPr>
                <w:color w:val="000000"/>
                <w:sz w:val="21"/>
                <w:szCs w:val="21"/>
              </w:rPr>
              <w:t xml:space="preserve">                                                                               </w:t>
            </w:r>
            <w:r>
              <w:rPr>
                <w:rFonts w:hint="eastAsia"/>
                <w:color w:val="000000"/>
                <w:sz w:val="21"/>
                <w:szCs w:val="21"/>
              </w:rPr>
              <w:t>甲方代表签字：</w:t>
            </w:r>
          </w:p>
          <w:p>
            <w:pPr>
              <w:spacing w:line="360" w:lineRule="auto"/>
              <w:rPr>
                <w:color w:val="000000"/>
                <w:sz w:val="21"/>
                <w:szCs w:val="21"/>
              </w:rPr>
            </w:pPr>
            <w:r>
              <w:rPr>
                <w:rFonts w:hint="eastAsia"/>
                <w:color w:val="000000"/>
                <w:sz w:val="21"/>
                <w:szCs w:val="21"/>
              </w:rPr>
              <w:t>（此栏不够可加附页）</w:t>
            </w:r>
            <w:r>
              <w:rPr>
                <w:color w:val="000000"/>
                <w:sz w:val="21"/>
                <w:szCs w:val="21"/>
              </w:rPr>
              <w:t xml:space="preserve">                                       </w:t>
            </w:r>
            <w:r>
              <w:rPr>
                <w:rFonts w:hint="eastAsia"/>
                <w:color w:val="000000"/>
                <w:sz w:val="21"/>
                <w:szCs w:val="21"/>
              </w:rPr>
              <w:t>甲方单位盖章：</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613" w:type="dxa"/>
            <w:shd w:val="clear" w:color="auto" w:fill="CCFFFF"/>
            <w:vAlign w:val="center"/>
          </w:tcPr>
          <w:p>
            <w:pPr>
              <w:jc w:val="center"/>
              <w:rPr>
                <w:color w:val="000000"/>
                <w:sz w:val="24"/>
              </w:rPr>
            </w:pPr>
            <w:r>
              <w:rPr>
                <w:rFonts w:hint="eastAsia"/>
                <w:color w:val="000000"/>
                <w:sz w:val="24"/>
              </w:rPr>
              <w:t>（以下由认证机构填写）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8" w:hRule="exact"/>
          <w:jc w:val="center"/>
        </w:trPr>
        <w:tc>
          <w:tcPr>
            <w:tcW w:w="9613" w:type="dxa"/>
            <w:vAlign w:val="center"/>
          </w:tcPr>
          <w:p>
            <w:pPr>
              <w:spacing w:before="120" w:beforeLines="50" w:line="360" w:lineRule="auto"/>
              <w:rPr>
                <w:rFonts w:ascii="宋体"/>
                <w:color w:val="000000"/>
                <w:sz w:val="21"/>
                <w:szCs w:val="21"/>
              </w:rPr>
            </w:pPr>
            <w:r>
              <w:rPr>
                <w:rFonts w:hint="eastAsia"/>
                <w:color w:val="000000"/>
                <w:sz w:val="21"/>
                <w:szCs w:val="21"/>
              </w:rPr>
              <w:t>变更性质：</w:t>
            </w:r>
            <w:r>
              <w:rPr>
                <w:rFonts w:ascii="宋体" w:hAnsi="宋体"/>
                <w:color w:val="000000"/>
                <w:sz w:val="24"/>
              </w:rPr>
              <w:sym w:font="Wingdings" w:char="00A8"/>
            </w:r>
            <w:r>
              <w:rPr>
                <w:rFonts w:hint="eastAsia"/>
                <w:color w:val="000000"/>
                <w:sz w:val="21"/>
                <w:szCs w:val="21"/>
              </w:rPr>
              <w:t>认证范围</w:t>
            </w:r>
            <w:r>
              <w:rPr>
                <w:color w:val="000000"/>
                <w:sz w:val="21"/>
                <w:szCs w:val="21"/>
              </w:rPr>
              <w:t xml:space="preserve"> </w:t>
            </w:r>
            <w:r>
              <w:rPr>
                <w:rFonts w:hint="eastAsia"/>
                <w:color w:val="000000"/>
                <w:sz w:val="21"/>
                <w:szCs w:val="21"/>
              </w:rPr>
              <w:t xml:space="preserve"> </w:t>
            </w:r>
            <w:r>
              <w:rPr>
                <w:rFonts w:ascii="宋体" w:hAnsi="宋体"/>
                <w:color w:val="000000"/>
                <w:sz w:val="24"/>
              </w:rPr>
              <w:sym w:font="Wingdings" w:char="00A8"/>
            </w:r>
            <w:r>
              <w:rPr>
                <w:rFonts w:hint="eastAsia"/>
                <w:color w:val="000000"/>
                <w:sz w:val="21"/>
                <w:szCs w:val="21"/>
              </w:rPr>
              <w:t>审核依据</w:t>
            </w:r>
            <w:r>
              <w:rPr>
                <w:color w:val="000000"/>
                <w:sz w:val="21"/>
                <w:szCs w:val="21"/>
              </w:rPr>
              <w:t xml:space="preserve">  </w:t>
            </w:r>
            <w:r>
              <w:rPr>
                <w:rFonts w:ascii="宋体" w:hAnsi="宋体"/>
                <w:color w:val="000000"/>
                <w:sz w:val="24"/>
              </w:rPr>
              <w:sym w:font="Wingdings" w:char="00A8"/>
            </w:r>
            <w:r>
              <w:rPr>
                <w:rFonts w:hint="eastAsia" w:ascii="宋体"/>
                <w:color w:val="000000"/>
                <w:sz w:val="21"/>
                <w:szCs w:val="21"/>
              </w:rPr>
              <w:t xml:space="preserve">组织名称 </w:t>
            </w:r>
            <w:r>
              <w:rPr>
                <w:rFonts w:ascii="宋体" w:hAnsi="宋体"/>
                <w:color w:val="000000"/>
                <w:sz w:val="24"/>
              </w:rPr>
              <w:sym w:font="Wingdings" w:char="00A8"/>
            </w:r>
            <w:r>
              <w:rPr>
                <w:rFonts w:hint="eastAsia"/>
                <w:color w:val="000000"/>
                <w:sz w:val="21"/>
                <w:szCs w:val="21"/>
              </w:rPr>
              <w:t>注册地址</w:t>
            </w:r>
            <w:r>
              <w:rPr>
                <w:color w:val="000000"/>
                <w:sz w:val="21"/>
                <w:szCs w:val="21"/>
              </w:rPr>
              <w:t xml:space="preserve"> </w:t>
            </w:r>
            <w:r>
              <w:rPr>
                <w:rFonts w:hint="eastAsia"/>
                <w:color w:val="000000"/>
                <w:sz w:val="21"/>
                <w:szCs w:val="21"/>
              </w:rPr>
              <w:t xml:space="preserve"> </w:t>
            </w:r>
            <w:r>
              <w:rPr>
                <w:rFonts w:ascii="宋体" w:hAnsi="宋体"/>
                <w:color w:val="000000"/>
                <w:sz w:val="24"/>
              </w:rPr>
              <w:sym w:font="Wingdings" w:char="00A8"/>
            </w:r>
            <w:r>
              <w:rPr>
                <w:rFonts w:hint="eastAsia"/>
                <w:color w:val="000000"/>
                <w:sz w:val="21"/>
                <w:szCs w:val="21"/>
              </w:rPr>
              <w:t xml:space="preserve">经营地址 </w:t>
            </w:r>
            <w:r>
              <w:rPr>
                <w:rFonts w:ascii="宋体" w:hAnsi="宋体"/>
                <w:color w:val="000000"/>
                <w:sz w:val="24"/>
              </w:rPr>
              <w:sym w:font="Wingdings" w:char="00A8"/>
            </w:r>
            <w:r>
              <w:rPr>
                <w:rFonts w:hint="eastAsia" w:ascii="宋体"/>
                <w:color w:val="000000"/>
                <w:sz w:val="21"/>
                <w:szCs w:val="21"/>
              </w:rPr>
              <w:t xml:space="preserve">体系人数 </w:t>
            </w:r>
            <w:r>
              <w:rPr>
                <w:rFonts w:ascii="宋体" w:hAnsi="宋体"/>
                <w:color w:val="000000"/>
                <w:sz w:val="24"/>
              </w:rPr>
              <w:sym w:font="Wingdings" w:char="00A8"/>
            </w:r>
            <w:r>
              <w:rPr>
                <w:rFonts w:hint="eastAsia" w:ascii="宋体"/>
                <w:color w:val="000000"/>
                <w:sz w:val="21"/>
                <w:szCs w:val="21"/>
              </w:rPr>
              <w:t>其他：</w:t>
            </w:r>
          </w:p>
          <w:p>
            <w:pPr>
              <w:spacing w:before="120" w:beforeLines="50" w:line="360" w:lineRule="auto"/>
              <w:rPr>
                <w:color w:val="000000"/>
                <w:sz w:val="21"/>
                <w:szCs w:val="21"/>
              </w:rPr>
            </w:pPr>
          </w:p>
          <w:p>
            <w:pPr>
              <w:spacing w:line="360" w:lineRule="auto"/>
              <w:rPr>
                <w:color w:val="000000"/>
                <w:sz w:val="21"/>
                <w:szCs w:val="21"/>
              </w:rPr>
            </w:pPr>
            <w:r>
              <w:rPr>
                <w:rFonts w:hint="eastAsia"/>
                <w:color w:val="000000"/>
                <w:sz w:val="21"/>
                <w:szCs w:val="21"/>
              </w:rPr>
              <w:t>变更后是否在国家认可的业务范围内：</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认证范围变更后是否具有资质要求：</w:t>
            </w:r>
            <w:r>
              <w:rPr>
                <w:rFonts w:ascii="宋体" w:hAnsi="宋体"/>
                <w:color w:val="000000"/>
                <w:sz w:val="24"/>
              </w:rPr>
              <w:sym w:font="Wingdings" w:char="00A8"/>
            </w:r>
            <w:r>
              <w:rPr>
                <w:rFonts w:hint="eastAsia"/>
                <w:color w:val="000000"/>
                <w:sz w:val="21"/>
                <w:szCs w:val="21"/>
              </w:rPr>
              <w:t>否</w:t>
            </w:r>
            <w:r>
              <w:rPr>
                <w:color w:val="000000"/>
                <w:sz w:val="21"/>
                <w:szCs w:val="21"/>
              </w:rPr>
              <w:t xml:space="preserve">   </w:t>
            </w:r>
            <w:r>
              <w:rPr>
                <w:rFonts w:ascii="宋体" w:hAnsi="宋体"/>
                <w:color w:val="000000"/>
                <w:sz w:val="24"/>
              </w:rPr>
              <w:sym w:font="Wingdings" w:char="00A8"/>
            </w:r>
            <w:r>
              <w:rPr>
                <w:rFonts w:hint="eastAsia"/>
                <w:color w:val="000000"/>
                <w:sz w:val="21"/>
                <w:szCs w:val="21"/>
              </w:rPr>
              <w:t>是，是否满足资质要求：</w:t>
            </w:r>
            <w:r>
              <w:rPr>
                <w:color w:val="000000"/>
                <w:sz w:val="21"/>
                <w:szCs w:val="21"/>
              </w:rPr>
              <w:t xml:space="preserve">   </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甲方管理体系手册是否要修订：</w:t>
            </w:r>
            <w:r>
              <w:rPr>
                <w:rFonts w:ascii="宋体" w:hAnsi="宋体"/>
                <w:color w:val="000000"/>
                <w:sz w:val="24"/>
              </w:rPr>
              <w:sym w:font="Wingdings" w:char="00A8"/>
            </w:r>
            <w:r>
              <w:rPr>
                <w:rFonts w:hint="eastAsia"/>
                <w:color w:val="000000"/>
                <w:sz w:val="21"/>
                <w:szCs w:val="21"/>
              </w:rPr>
              <w:t>是</w:t>
            </w:r>
            <w:r>
              <w:rPr>
                <w:color w:val="000000"/>
                <w:sz w:val="21"/>
                <w:szCs w:val="21"/>
              </w:rPr>
              <w:t xml:space="preserve">   </w:t>
            </w:r>
            <w:r>
              <w:rPr>
                <w:rFonts w:ascii="宋体" w:hAnsi="宋体"/>
                <w:color w:val="000000"/>
                <w:sz w:val="24"/>
              </w:rPr>
              <w:sym w:font="Wingdings" w:char="00A8"/>
            </w:r>
            <w:r>
              <w:rPr>
                <w:rFonts w:hint="eastAsia"/>
                <w:color w:val="000000"/>
                <w:sz w:val="21"/>
                <w:szCs w:val="21"/>
              </w:rPr>
              <w:t>否</w:t>
            </w:r>
          </w:p>
          <w:p>
            <w:pPr>
              <w:spacing w:line="360" w:lineRule="auto"/>
              <w:rPr>
                <w:color w:val="000000"/>
                <w:sz w:val="21"/>
                <w:szCs w:val="21"/>
              </w:rPr>
            </w:pPr>
            <w:r>
              <w:rPr>
                <w:rFonts w:hint="eastAsia"/>
                <w:color w:val="000000"/>
                <w:sz w:val="21"/>
                <w:szCs w:val="21"/>
              </w:rPr>
              <w:t>是否需要调整专业代码：</w:t>
            </w:r>
            <w:r>
              <w:rPr>
                <w:rFonts w:ascii="宋体" w:hAnsi="宋体"/>
                <w:color w:val="000000"/>
                <w:sz w:val="24"/>
              </w:rPr>
              <w:sym w:font="Wingdings" w:char="00A8"/>
            </w:r>
            <w:r>
              <w:rPr>
                <w:rFonts w:hint="eastAsia"/>
                <w:color w:val="000000"/>
                <w:sz w:val="21"/>
                <w:szCs w:val="21"/>
              </w:rPr>
              <w:t>否</w:t>
            </w:r>
            <w:r>
              <w:rPr>
                <w:color w:val="000000"/>
                <w:sz w:val="21"/>
                <w:szCs w:val="21"/>
              </w:rPr>
              <w:t xml:space="preserve">   </w:t>
            </w:r>
            <w:r>
              <w:rPr>
                <w:rFonts w:ascii="宋体" w:hAnsi="宋体"/>
                <w:color w:val="000000"/>
                <w:sz w:val="24"/>
              </w:rPr>
              <w:sym w:font="Wingdings" w:char="00A8"/>
            </w:r>
            <w:r>
              <w:rPr>
                <w:rFonts w:hint="eastAsia"/>
                <w:color w:val="000000"/>
                <w:sz w:val="21"/>
                <w:szCs w:val="21"/>
              </w:rPr>
              <w:t>是：</w:t>
            </w:r>
          </w:p>
          <w:p>
            <w:pPr>
              <w:spacing w:line="360" w:lineRule="auto"/>
              <w:rPr>
                <w:rFonts w:ascii="宋体"/>
                <w:color w:val="000000"/>
                <w:sz w:val="21"/>
                <w:szCs w:val="21"/>
              </w:rPr>
            </w:pPr>
            <w:r>
              <w:rPr>
                <w:rFonts w:hint="eastAsia"/>
                <w:color w:val="000000"/>
                <w:sz w:val="21"/>
                <w:szCs w:val="21"/>
              </w:rPr>
              <w:t>是否需调整认证费用：</w:t>
            </w:r>
            <w:r>
              <w:rPr>
                <w:rFonts w:ascii="宋体" w:hAnsi="宋体"/>
                <w:color w:val="000000"/>
                <w:sz w:val="24"/>
              </w:rPr>
              <w:sym w:font="Wingdings" w:char="00A8"/>
            </w:r>
            <w:r>
              <w:rPr>
                <w:rFonts w:hint="eastAsia" w:ascii="宋体"/>
                <w:color w:val="000000"/>
                <w:sz w:val="21"/>
                <w:szCs w:val="21"/>
              </w:rPr>
              <w:t>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是：</w:t>
            </w:r>
          </w:p>
          <w:p>
            <w:pPr>
              <w:spacing w:line="360" w:lineRule="auto"/>
              <w:rPr>
                <w:color w:val="000000"/>
                <w:sz w:val="21"/>
                <w:szCs w:val="21"/>
              </w:rPr>
            </w:pPr>
            <w:r>
              <w:rPr>
                <w:rFonts w:hint="eastAsia" w:ascii="宋体"/>
                <w:color w:val="000000"/>
                <w:sz w:val="21"/>
                <w:szCs w:val="21"/>
              </w:rPr>
              <w:t>是否需要安排补充</w:t>
            </w:r>
            <w:r>
              <w:rPr>
                <w:rFonts w:ascii="宋体"/>
                <w:color w:val="000000"/>
                <w:sz w:val="21"/>
                <w:szCs w:val="21"/>
              </w:rPr>
              <w:t>/</w:t>
            </w:r>
            <w:r>
              <w:rPr>
                <w:rFonts w:hint="eastAsia" w:ascii="宋体"/>
                <w:color w:val="000000"/>
                <w:sz w:val="21"/>
                <w:szCs w:val="21"/>
              </w:rPr>
              <w:t>扩项审核：</w:t>
            </w:r>
            <w:r>
              <w:rPr>
                <w:rFonts w:ascii="宋体" w:hAnsi="宋体"/>
                <w:color w:val="000000"/>
                <w:sz w:val="24"/>
              </w:rPr>
              <w:sym w:font="Wingdings" w:char="00A8"/>
            </w:r>
            <w:r>
              <w:rPr>
                <w:rFonts w:hint="eastAsia" w:ascii="宋体"/>
                <w:color w:val="000000"/>
                <w:sz w:val="21"/>
                <w:szCs w:val="21"/>
              </w:rPr>
              <w:t>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是</w:t>
            </w:r>
          </w:p>
          <w:p>
            <w:pPr>
              <w:spacing w:line="360" w:lineRule="auto"/>
              <w:rPr>
                <w:color w:val="000000"/>
                <w:sz w:val="21"/>
                <w:szCs w:val="21"/>
              </w:rPr>
            </w:pPr>
            <w:r>
              <w:rPr>
                <w:rFonts w:hint="eastAsia"/>
                <w:color w:val="000000"/>
                <w:sz w:val="21"/>
                <w:szCs w:val="21"/>
              </w:rPr>
              <w:t>评审结论：</w:t>
            </w:r>
            <w:r>
              <w:rPr>
                <w:rFonts w:ascii="宋体" w:hAnsi="宋体"/>
                <w:color w:val="000000"/>
                <w:sz w:val="24"/>
              </w:rPr>
              <w:sym w:font="Wingdings" w:char="00A8"/>
            </w:r>
            <w:r>
              <w:rPr>
                <w:rFonts w:hint="eastAsia" w:ascii="宋体"/>
                <w:color w:val="000000"/>
                <w:sz w:val="21"/>
                <w:szCs w:val="21"/>
              </w:rPr>
              <w:t>同意变更</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不同意变更，原因：</w:t>
            </w:r>
          </w:p>
          <w:p>
            <w:pPr>
              <w:spacing w:line="360" w:lineRule="auto"/>
              <w:rPr>
                <w:rFonts w:ascii="宋体"/>
                <w:color w:val="000000"/>
                <w:sz w:val="21"/>
                <w:szCs w:val="21"/>
              </w:rPr>
            </w:pPr>
            <w:r>
              <w:rPr>
                <w:rFonts w:hint="eastAsia" w:ascii="宋体"/>
                <w:color w:val="000000"/>
                <w:sz w:val="21"/>
                <w:szCs w:val="21"/>
              </w:rPr>
              <w:t>变更引发后续措施：</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更换证书</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安排文件评审</w:t>
            </w:r>
            <w:r>
              <w:rPr>
                <w:rFonts w:ascii="宋体"/>
                <w:color w:val="000000"/>
                <w:sz w:val="21"/>
                <w:szCs w:val="21"/>
              </w:rPr>
              <w:t xml:space="preserve"> </w:t>
            </w:r>
            <w:r>
              <w:rPr>
                <w:rFonts w:ascii="宋体" w:hAnsi="宋体"/>
                <w:color w:val="000000"/>
                <w:sz w:val="24"/>
              </w:rPr>
              <w:sym w:font="Wingdings" w:char="00A8"/>
            </w:r>
            <w:r>
              <w:rPr>
                <w:rFonts w:hint="eastAsia" w:ascii="宋体"/>
                <w:color w:val="000000"/>
                <w:sz w:val="21"/>
                <w:szCs w:val="21"/>
              </w:rPr>
              <w:t>调整后续审核方案</w:t>
            </w:r>
          </w:p>
          <w:p>
            <w:pPr>
              <w:spacing w:line="360" w:lineRule="auto"/>
              <w:ind w:firstLine="2835" w:firstLineChars="1350"/>
              <w:rPr>
                <w:rFonts w:ascii="宋体"/>
                <w:color w:val="000000"/>
                <w:sz w:val="21"/>
                <w:szCs w:val="21"/>
              </w:rPr>
            </w:pPr>
            <w:r>
              <w:rPr>
                <w:rFonts w:hint="eastAsia" w:ascii="宋体"/>
                <w:color w:val="000000"/>
                <w:sz w:val="21"/>
                <w:szCs w:val="21"/>
              </w:rPr>
              <w:t>评审人：</w:t>
            </w:r>
            <w:r>
              <w:rPr>
                <w:rFonts w:ascii="宋体"/>
                <w:color w:val="000000"/>
                <w:sz w:val="21"/>
                <w:szCs w:val="21"/>
              </w:rPr>
              <w:t xml:space="preserve">                       </w:t>
            </w:r>
            <w:r>
              <w:rPr>
                <w:rFonts w:hint="eastAsia" w:ascii="宋体"/>
                <w:color w:val="000000"/>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exact"/>
          <w:jc w:val="center"/>
        </w:trPr>
        <w:tc>
          <w:tcPr>
            <w:tcW w:w="9613" w:type="dxa"/>
          </w:tcPr>
          <w:p>
            <w:pPr>
              <w:spacing w:before="120" w:beforeLines="50" w:line="360" w:lineRule="auto"/>
              <w:rPr>
                <w:color w:val="000000"/>
                <w:sz w:val="21"/>
                <w:szCs w:val="21"/>
              </w:rPr>
            </w:pPr>
            <w:r>
              <w:rPr>
                <w:rFonts w:hint="eastAsia"/>
                <w:color w:val="000000"/>
                <w:sz w:val="21"/>
                <w:szCs w:val="21"/>
              </w:rPr>
              <w:t>乙方意见：</w:t>
            </w:r>
          </w:p>
          <w:p>
            <w:pPr>
              <w:spacing w:line="360" w:lineRule="auto"/>
              <w:rPr>
                <w:color w:val="000000"/>
                <w:sz w:val="21"/>
                <w:szCs w:val="21"/>
              </w:rPr>
            </w:pPr>
          </w:p>
          <w:p>
            <w:pPr>
              <w:spacing w:line="360" w:lineRule="auto"/>
              <w:ind w:firstLine="4305" w:firstLineChars="2050"/>
              <w:rPr>
                <w:color w:val="000000"/>
                <w:sz w:val="21"/>
                <w:szCs w:val="21"/>
              </w:rPr>
            </w:pPr>
            <w:r>
              <w:rPr>
                <w:rFonts w:hint="eastAsia"/>
                <w:color w:val="000000"/>
                <w:sz w:val="21"/>
                <w:szCs w:val="21"/>
              </w:rPr>
              <w:t>乙方代表签字：</w:t>
            </w:r>
          </w:p>
          <w:p>
            <w:pPr>
              <w:spacing w:line="360" w:lineRule="auto"/>
              <w:ind w:firstLine="4305" w:firstLineChars="2050"/>
              <w:rPr>
                <w:color w:val="000000"/>
                <w:sz w:val="21"/>
                <w:szCs w:val="21"/>
              </w:rPr>
            </w:pPr>
            <w:r>
              <w:rPr>
                <w:rFonts w:hint="eastAsia"/>
                <w:color w:val="000000"/>
                <w:sz w:val="21"/>
                <w:szCs w:val="21"/>
              </w:rPr>
              <w:t>乙方单位盖章：</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c>
      </w:tr>
    </w:tbl>
    <w:p>
      <w:pPr>
        <w:spacing w:before="120" w:beforeLines="50"/>
        <w:ind w:left="360" w:hanging="360" w:hangingChars="200"/>
        <w:rPr>
          <w:rFonts w:ascii="宋体"/>
          <w:color w:val="000000"/>
          <w:sz w:val="18"/>
          <w:szCs w:val="18"/>
        </w:rPr>
      </w:pPr>
      <w:r>
        <w:rPr>
          <w:rFonts w:hint="eastAsia" w:ascii="宋体" w:hAnsi="宋体"/>
          <w:color w:val="000000"/>
          <w:sz w:val="18"/>
          <w:szCs w:val="18"/>
        </w:rPr>
        <w:t>注：</w:t>
      </w:r>
      <w:r>
        <w:rPr>
          <w:rFonts w:ascii="宋体" w:hAnsi="宋体"/>
          <w:color w:val="000000"/>
          <w:sz w:val="18"/>
          <w:szCs w:val="18"/>
        </w:rPr>
        <w:t>1.</w:t>
      </w:r>
      <w:r>
        <w:rPr>
          <w:rFonts w:hint="eastAsia" w:ascii="宋体" w:hAnsi="宋体"/>
          <w:color w:val="000000"/>
          <w:sz w:val="18"/>
          <w:szCs w:val="18"/>
        </w:rPr>
        <w:t>此表一式贰份，甲方壹份，</w:t>
      </w:r>
      <w:r>
        <w:rPr>
          <w:rFonts w:ascii="宋体" w:hAnsi="宋体"/>
          <w:color w:val="000000"/>
          <w:sz w:val="18"/>
          <w:szCs w:val="18"/>
        </w:rPr>
        <w:t xml:space="preserve"> </w:t>
      </w:r>
      <w:r>
        <w:rPr>
          <w:rFonts w:hint="eastAsia" w:ascii="宋体" w:hAnsi="宋体"/>
          <w:color w:val="000000"/>
          <w:sz w:val="18"/>
          <w:szCs w:val="18"/>
        </w:rPr>
        <w:t>乙方壹份，与管理体系认证合同同具法律效力。</w:t>
      </w:r>
    </w:p>
    <w:p>
      <w:pPr>
        <w:ind w:left="360" w:leftChars="180"/>
        <w:rPr>
          <w:rFonts w:ascii="宋体"/>
          <w:color w:val="000000"/>
          <w:sz w:val="18"/>
          <w:szCs w:val="18"/>
        </w:rPr>
      </w:pPr>
      <w:r>
        <w:rPr>
          <w:rFonts w:ascii="宋体" w:hAnsi="宋体"/>
          <w:color w:val="000000"/>
          <w:sz w:val="18"/>
          <w:szCs w:val="18"/>
        </w:rPr>
        <w:t>2</w:t>
      </w:r>
      <w:r>
        <w:rPr>
          <w:rFonts w:hint="eastAsia" w:ascii="宋体" w:hAnsi="宋体"/>
          <w:color w:val="000000"/>
          <w:sz w:val="18"/>
          <w:szCs w:val="18"/>
        </w:rPr>
        <w:t>．此表填好后，请寄至北京陆航检测认证有限公司。</w:t>
      </w:r>
    </w:p>
    <w:p>
      <w:pPr>
        <w:ind w:firstLine="360" w:firstLineChars="200"/>
        <w:rPr>
          <w:rFonts w:ascii="宋体" w:hAnsi="宋体"/>
          <w:color w:val="000000"/>
          <w:sz w:val="18"/>
          <w:szCs w:val="18"/>
        </w:rPr>
        <w:sectPr>
          <w:headerReference r:id="rId6" w:type="default"/>
          <w:footerReference r:id="rId7" w:type="default"/>
          <w:pgSz w:w="11849" w:h="16781"/>
          <w:pgMar w:top="1247" w:right="1134" w:bottom="1222" w:left="1134" w:header="1134" w:footer="863" w:gutter="0"/>
          <w:paperSrc w:first="15" w:other="15"/>
          <w:pgNumType w:start="1"/>
          <w:cols w:space="720" w:num="1"/>
          <w:docGrid w:linePitch="271" w:charSpace="0"/>
        </w:sectPr>
      </w:pPr>
      <w:r>
        <w:rPr>
          <w:rFonts w:ascii="宋体" w:hAnsi="宋体"/>
          <w:color w:val="000000"/>
          <w:sz w:val="18"/>
          <w:szCs w:val="18"/>
        </w:rPr>
        <w:t>3</w:t>
      </w:r>
      <w:r>
        <w:rPr>
          <w:rFonts w:hint="eastAsia" w:ascii="宋体" w:hAnsi="宋体"/>
          <w:color w:val="000000"/>
          <w:sz w:val="18"/>
          <w:szCs w:val="18"/>
        </w:rPr>
        <w:t>．办理企业名称变更，请附上新营业执照复印件壹份。</w:t>
      </w:r>
    </w:p>
    <w:p>
      <w:pPr>
        <w:snapToGrid w:val="0"/>
        <w:spacing w:line="360" w:lineRule="auto"/>
        <w:jc w:val="both"/>
        <w:rPr>
          <w:rFonts w:ascii="黑体" w:eastAsia="黑体"/>
          <w:sz w:val="24"/>
        </w:rPr>
      </w:pPr>
      <w:r>
        <w:rPr>
          <w:rFonts w:hint="eastAsia" w:ascii="宋体" w:hAnsi="宋体" w:cs="宋体"/>
          <w:sz w:val="24"/>
          <w:szCs w:val="24"/>
        </w:rPr>
        <w:t>甲    方：</w:t>
      </w:r>
      <w:r>
        <w:rPr>
          <w:rFonts w:ascii="黑体" w:eastAsia="黑体"/>
          <w:sz w:val="24"/>
        </w:rPr>
        <w:t xml:space="preserve"> </w:t>
      </w:r>
    </w:p>
    <w:p>
      <w:pPr>
        <w:snapToGrid w:val="0"/>
        <w:spacing w:line="360" w:lineRule="auto"/>
        <w:jc w:val="both"/>
        <w:rPr>
          <w:rFonts w:ascii="楷体_GB2312" w:eastAsia="楷体_GB2312"/>
          <w:sz w:val="24"/>
        </w:rPr>
      </w:pPr>
      <w:r>
        <w:rPr>
          <w:rFonts w:hint="eastAsia" w:ascii="宋体" w:hAnsi="宋体" w:cs="宋体"/>
          <w:sz w:val="24"/>
          <w:szCs w:val="24"/>
        </w:rPr>
        <w:t>地    址：</w:t>
      </w:r>
      <w:r>
        <w:rPr>
          <w:rFonts w:ascii="楷体_GB2312" w:eastAsia="楷体_GB2312"/>
          <w:sz w:val="24"/>
        </w:rPr>
        <w:t xml:space="preserve">                        </w:t>
      </w:r>
    </w:p>
    <w:p>
      <w:pPr>
        <w:snapToGrid w:val="0"/>
        <w:spacing w:line="360" w:lineRule="auto"/>
        <w:rPr>
          <w:rFonts w:ascii="楷体_GB2312" w:eastAsia="楷体_GB2312"/>
          <w:sz w:val="24"/>
        </w:rPr>
      </w:pPr>
      <w:r>
        <w:rPr>
          <w:rFonts w:hint="eastAsia" w:ascii="宋体" w:hAnsi="宋体" w:cs="宋体"/>
          <w:sz w:val="24"/>
          <w:szCs w:val="24"/>
        </w:rPr>
        <w:t>邮政编码：</w:t>
      </w:r>
      <w:r>
        <w:rPr>
          <w:rFonts w:ascii="楷体_GB2312" w:eastAsia="楷体_GB2312"/>
          <w:sz w:val="24"/>
        </w:rPr>
        <w:t xml:space="preserve">         </w:t>
      </w:r>
    </w:p>
    <w:p>
      <w:pPr>
        <w:snapToGrid w:val="0"/>
        <w:spacing w:line="360" w:lineRule="auto"/>
        <w:rPr>
          <w:rFonts w:ascii="黑体" w:eastAsia="黑体"/>
          <w:sz w:val="24"/>
        </w:rPr>
      </w:pPr>
      <w:r>
        <w:rPr>
          <w:rFonts w:hint="eastAsia" w:ascii="宋体" w:hAnsi="宋体" w:cs="宋体"/>
          <w:sz w:val="24"/>
          <w:szCs w:val="24"/>
        </w:rPr>
        <w:t>电子邮箱：</w:t>
      </w:r>
      <w:r>
        <w:rPr>
          <w:rFonts w:ascii="黑体" w:eastAsia="黑体"/>
          <w:sz w:val="24"/>
        </w:rPr>
        <w:t xml:space="preserve"> </w:t>
      </w:r>
    </w:p>
    <w:p>
      <w:pPr>
        <w:snapToGrid w:val="0"/>
        <w:spacing w:line="360" w:lineRule="auto"/>
        <w:rPr>
          <w:rFonts w:ascii="宋体" w:hAnsi="宋体" w:cs="宋体"/>
          <w:sz w:val="24"/>
          <w:szCs w:val="24"/>
        </w:rPr>
      </w:pPr>
      <w:r>
        <w:rPr>
          <w:rFonts w:hint="eastAsia" w:ascii="宋体" w:hAnsi="宋体" w:cs="宋体"/>
          <w:sz w:val="24"/>
          <w:szCs w:val="24"/>
        </w:rPr>
        <w:t>联系电话：</w:t>
      </w:r>
    </w:p>
    <w:p>
      <w:pPr>
        <w:snapToGrid w:val="0"/>
        <w:spacing w:line="360" w:lineRule="auto"/>
        <w:rPr>
          <w:rFonts w:ascii="宋体" w:hAnsi="宋体" w:cs="宋体"/>
          <w:sz w:val="24"/>
          <w:szCs w:val="24"/>
        </w:rPr>
      </w:pPr>
      <w:r>
        <w:rPr>
          <w:rFonts w:hint="eastAsia" w:ascii="宋体" w:hAnsi="宋体" w:cs="宋体"/>
          <w:sz w:val="24"/>
          <w:szCs w:val="24"/>
        </w:rPr>
        <w:t>传    真：</w:t>
      </w:r>
    </w:p>
    <w:p>
      <w:pPr>
        <w:snapToGrid w:val="0"/>
        <w:spacing w:line="360" w:lineRule="auto"/>
        <w:rPr>
          <w:rFonts w:ascii="宋体" w:hAnsi="宋体" w:cs="宋体"/>
          <w:sz w:val="24"/>
          <w:szCs w:val="24"/>
        </w:rPr>
      </w:pPr>
      <w:r>
        <w:rPr>
          <w:rFonts w:hint="eastAsia" w:ascii="宋体" w:hAnsi="宋体" w:cs="宋体"/>
          <w:sz w:val="24"/>
          <w:szCs w:val="24"/>
        </w:rPr>
        <w:t>户    名：</w:t>
      </w:r>
    </w:p>
    <w:p>
      <w:pPr>
        <w:snapToGrid w:val="0"/>
        <w:spacing w:line="360" w:lineRule="auto"/>
        <w:rPr>
          <w:rFonts w:ascii="楷体_GB2312" w:eastAsia="楷体_GB2312"/>
          <w:sz w:val="24"/>
        </w:rPr>
      </w:pPr>
      <w:r>
        <w:rPr>
          <w:rFonts w:hint="eastAsia" w:ascii="宋体" w:hAnsi="宋体" w:cs="宋体"/>
          <w:sz w:val="24"/>
          <w:szCs w:val="24"/>
        </w:rPr>
        <w:t>纳税人识别号：</w:t>
      </w:r>
      <w:r>
        <w:rPr>
          <w:rFonts w:ascii="楷体_GB2312" w:eastAsia="楷体_GB2312"/>
          <w:sz w:val="24"/>
        </w:rPr>
        <w:t xml:space="preserve">                                  </w:t>
      </w:r>
    </w:p>
    <w:p>
      <w:pPr>
        <w:snapToGrid w:val="0"/>
        <w:spacing w:line="360" w:lineRule="auto"/>
        <w:rPr>
          <w:rFonts w:ascii="宋体" w:hAnsi="宋体" w:cs="宋体"/>
          <w:sz w:val="24"/>
          <w:szCs w:val="24"/>
        </w:rPr>
      </w:pPr>
      <w:r>
        <w:rPr>
          <w:rFonts w:hint="eastAsia" w:ascii="宋体" w:hAnsi="宋体" w:cs="宋体"/>
          <w:sz w:val="24"/>
          <w:szCs w:val="24"/>
        </w:rPr>
        <w:t>开户银行:</w:t>
      </w:r>
    </w:p>
    <w:p>
      <w:pPr>
        <w:snapToGrid w:val="0"/>
        <w:spacing w:line="360" w:lineRule="auto"/>
        <w:rPr>
          <w:rFonts w:ascii="宋体" w:hAnsi="宋体" w:cs="宋体"/>
          <w:sz w:val="24"/>
          <w:szCs w:val="24"/>
        </w:rPr>
      </w:pPr>
    </w:p>
    <w:p>
      <w:pPr>
        <w:snapToGrid w:val="0"/>
        <w:spacing w:line="360" w:lineRule="auto"/>
        <w:rPr>
          <w:rFonts w:ascii="楷体_GB2312" w:eastAsia="楷体_GB2312"/>
          <w:sz w:val="24"/>
          <w:szCs w:val="22"/>
        </w:rPr>
      </w:pPr>
      <w:r>
        <w:rPr>
          <w:rFonts w:hint="eastAsia" w:ascii="宋体" w:hAnsi="宋体" w:cs="宋体"/>
          <w:sz w:val="24"/>
          <w:szCs w:val="24"/>
        </w:rPr>
        <w:t>银行帐号：</w:t>
      </w:r>
      <w:r>
        <w:rPr>
          <w:rFonts w:ascii="楷体_GB2312" w:eastAsia="楷体_GB2312"/>
          <w:sz w:val="24"/>
        </w:rPr>
        <w:t xml:space="preserve">                                 </w:t>
      </w:r>
    </w:p>
    <w:p>
      <w:pPr>
        <w:snapToGrid w:val="0"/>
        <w:spacing w:line="360" w:lineRule="auto"/>
        <w:rPr>
          <w:rFonts w:ascii="楷体_GB2312" w:eastAsia="楷体_GB2312"/>
          <w:sz w:val="24"/>
          <w:szCs w:val="22"/>
        </w:rPr>
      </w:pPr>
    </w:p>
    <w:p>
      <w:pPr>
        <w:snapToGrid w:val="0"/>
        <w:spacing w:line="360" w:lineRule="auto"/>
        <w:rPr>
          <w:rFonts w:ascii="楷体_GB2312" w:eastAsia="楷体_GB2312"/>
          <w:sz w:val="24"/>
          <w:szCs w:val="22"/>
        </w:rPr>
      </w:pPr>
    </w:p>
    <w:p>
      <w:pPr>
        <w:snapToGrid w:val="0"/>
        <w:spacing w:line="360" w:lineRule="auto"/>
        <w:rPr>
          <w:rFonts w:ascii="楷体_GB2312" w:eastAsia="楷体_GB2312"/>
          <w:sz w:val="24"/>
        </w:rPr>
      </w:pPr>
      <w:r>
        <w:rPr>
          <w:rFonts w:hint="eastAsia" w:ascii="宋体" w:hAnsi="宋体" w:cs="宋体"/>
          <w:sz w:val="24"/>
          <w:szCs w:val="24"/>
        </w:rPr>
        <w:t>甲方代表签字</w:t>
      </w:r>
      <w:r>
        <w:rPr>
          <w:rFonts w:ascii="楷体_GB2312" w:eastAsia="楷体_GB2312"/>
          <w:sz w:val="24"/>
        </w:rPr>
        <w:t xml:space="preserve">         </w:t>
      </w:r>
    </w:p>
    <w:p>
      <w:pPr>
        <w:snapToGrid w:val="0"/>
        <w:spacing w:line="360" w:lineRule="auto"/>
        <w:rPr>
          <w:rFonts w:ascii="楷体_GB2312" w:eastAsia="楷体_GB2312"/>
          <w:sz w:val="24"/>
        </w:rPr>
      </w:pPr>
    </w:p>
    <w:p>
      <w:pPr>
        <w:snapToGrid w:val="0"/>
        <w:spacing w:line="360" w:lineRule="auto"/>
        <w:rPr>
          <w:rFonts w:ascii="楷体_GB2312" w:eastAsia="楷体_GB2312"/>
          <w:sz w:val="24"/>
        </w:rPr>
      </w:pPr>
    </w:p>
    <w:p>
      <w:pPr>
        <w:wordWrap w:val="0"/>
        <w:snapToGrid w:val="0"/>
        <w:spacing w:line="360" w:lineRule="auto"/>
        <w:jc w:val="right"/>
        <w:rPr>
          <w:rFonts w:ascii="黑体" w:eastAsia="黑体"/>
          <w:sz w:val="24"/>
        </w:rPr>
      </w:pPr>
      <w:r>
        <w:rPr>
          <w:rFonts w:hint="eastAsia" w:ascii="宋体" w:hAnsi="宋体" w:cs="宋体"/>
          <w:sz w:val="24"/>
          <w:szCs w:val="24"/>
        </w:rPr>
        <w:t xml:space="preserve"> 甲方单位公章</w:t>
      </w:r>
      <w:r>
        <w:rPr>
          <w:rFonts w:ascii="黑体" w:eastAsia="黑体"/>
          <w:sz w:val="24"/>
        </w:rPr>
        <w:t xml:space="preserve"> </w:t>
      </w:r>
    </w:p>
    <w:p>
      <w:pPr>
        <w:snapToGrid w:val="0"/>
        <w:spacing w:line="360" w:lineRule="auto"/>
        <w:rPr>
          <w:rFonts w:ascii="黑体" w:eastAsia="黑体"/>
          <w:sz w:val="24"/>
        </w:rPr>
      </w:pPr>
    </w:p>
    <w:p>
      <w:pPr>
        <w:snapToGrid w:val="0"/>
        <w:spacing w:line="360" w:lineRule="auto"/>
        <w:jc w:val="right"/>
        <w:rPr>
          <w:rFonts w:ascii="宋体" w:hAnsi="宋体" w:cs="宋体"/>
          <w:sz w:val="24"/>
          <w:szCs w:val="24"/>
        </w:rPr>
      </w:pPr>
      <w:r>
        <w:rPr>
          <w:rFonts w:hint="eastAsia" w:ascii="宋体" w:hAnsi="宋体" w:cs="宋体"/>
          <w:sz w:val="24"/>
          <w:szCs w:val="24"/>
        </w:rPr>
        <w:t>年   月   日</w:t>
      </w:r>
    </w:p>
    <w:p>
      <w:pPr>
        <w:snapToGrid w:val="0"/>
        <w:spacing w:line="360" w:lineRule="auto"/>
        <w:rPr>
          <w:rFonts w:ascii="宋体" w:hAnsi="宋体" w:cs="宋体"/>
          <w:sz w:val="24"/>
          <w:szCs w:val="24"/>
        </w:rPr>
      </w:pPr>
      <w:r>
        <w:rPr>
          <w:rFonts w:eastAsia="黑体"/>
          <w:sz w:val="24"/>
        </w:rPr>
        <w:br w:type="column"/>
      </w:r>
      <w:r>
        <w:rPr>
          <w:rFonts w:hint="eastAsia" w:ascii="宋体" w:hAnsi="宋体" w:cs="宋体"/>
          <w:sz w:val="24"/>
          <w:szCs w:val="24"/>
        </w:rPr>
        <w:t>乙    方：北京陆航检测认证有限公司</w:t>
      </w:r>
    </w:p>
    <w:p>
      <w:pPr>
        <w:snapToGrid w:val="0"/>
        <w:spacing w:line="360" w:lineRule="auto"/>
        <w:rPr>
          <w:rFonts w:ascii="宋体" w:hAnsi="宋体" w:cs="宋体"/>
          <w:sz w:val="24"/>
          <w:szCs w:val="24"/>
        </w:rPr>
      </w:pPr>
      <w:r>
        <w:rPr>
          <w:rFonts w:hint="eastAsia" w:ascii="宋体" w:hAnsi="宋体" w:cs="宋体"/>
          <w:sz w:val="24"/>
          <w:szCs w:val="24"/>
        </w:rPr>
        <w:t>地    址：北京市朝阳区南皋路129号</w:t>
      </w:r>
    </w:p>
    <w:p>
      <w:pPr>
        <w:snapToGrid w:val="0"/>
        <w:spacing w:line="360" w:lineRule="auto"/>
        <w:rPr>
          <w:rFonts w:ascii="宋体" w:hAnsi="宋体" w:cs="宋体"/>
          <w:sz w:val="24"/>
          <w:szCs w:val="24"/>
        </w:rPr>
      </w:pPr>
      <w:r>
        <w:rPr>
          <w:rFonts w:hint="eastAsia" w:ascii="宋体" w:hAnsi="宋体" w:cs="宋体"/>
          <w:sz w:val="24"/>
          <w:szCs w:val="24"/>
        </w:rPr>
        <w:t>邮政编码：100015</w:t>
      </w:r>
    </w:p>
    <w:p>
      <w:pPr>
        <w:snapToGrid w:val="0"/>
        <w:spacing w:line="360" w:lineRule="auto"/>
        <w:rPr>
          <w:rFonts w:ascii="宋体" w:hAnsi="宋体" w:cs="宋体"/>
          <w:sz w:val="24"/>
          <w:szCs w:val="24"/>
        </w:rPr>
      </w:pPr>
      <w:r>
        <w:rPr>
          <w:rFonts w:hint="eastAsia" w:ascii="宋体" w:hAnsi="宋体" w:cs="宋体"/>
          <w:sz w:val="24"/>
          <w:szCs w:val="24"/>
        </w:rPr>
        <w:t>电子邮箱：</w:t>
      </w:r>
      <w:r>
        <w:fldChar w:fldCharType="begin"/>
      </w:r>
      <w:r>
        <w:instrText xml:space="preserve"> HYPERLINK "mailto:hbluhang@126.com" </w:instrText>
      </w:r>
      <w:r>
        <w:fldChar w:fldCharType="separate"/>
      </w:r>
      <w:r>
        <w:rPr>
          <w:rFonts w:hint="eastAsia" w:ascii="宋体" w:hAnsi="宋体" w:cs="宋体"/>
          <w:sz w:val="24"/>
          <w:szCs w:val="24"/>
        </w:rPr>
        <w:t>hbluhang@126.com</w:t>
      </w:r>
      <w:r>
        <w:rPr>
          <w:rFonts w:hint="eastAsia" w:ascii="宋体" w:hAnsi="宋体" w:cs="宋体"/>
          <w:sz w:val="24"/>
          <w:szCs w:val="24"/>
        </w:rPr>
        <w:fldChar w:fldCharType="end"/>
      </w:r>
    </w:p>
    <w:p>
      <w:pPr>
        <w:snapToGrid w:val="0"/>
        <w:spacing w:line="360" w:lineRule="auto"/>
        <w:rPr>
          <w:rFonts w:ascii="宋体" w:hAnsi="宋体" w:cs="宋体"/>
          <w:sz w:val="24"/>
          <w:szCs w:val="24"/>
        </w:rPr>
      </w:pPr>
      <w:r>
        <w:rPr>
          <w:rFonts w:hint="eastAsia" w:ascii="宋体" w:hAnsi="宋体" w:cs="宋体"/>
          <w:sz w:val="24"/>
          <w:szCs w:val="24"/>
        </w:rPr>
        <w:t>联系电话：010-69555216</w:t>
      </w:r>
    </w:p>
    <w:p>
      <w:pPr>
        <w:snapToGrid w:val="0"/>
        <w:spacing w:line="360" w:lineRule="auto"/>
        <w:rPr>
          <w:rFonts w:ascii="宋体" w:hAnsi="宋体" w:cs="宋体"/>
          <w:sz w:val="24"/>
          <w:szCs w:val="24"/>
        </w:rPr>
      </w:pPr>
      <w:r>
        <w:rPr>
          <w:rFonts w:hint="eastAsia" w:ascii="宋体" w:hAnsi="宋体" w:cs="宋体"/>
          <w:sz w:val="24"/>
          <w:szCs w:val="24"/>
        </w:rPr>
        <w:t>传    真：010-69555216</w:t>
      </w:r>
    </w:p>
    <w:p>
      <w:pPr>
        <w:snapToGrid w:val="0"/>
        <w:spacing w:line="360" w:lineRule="auto"/>
        <w:rPr>
          <w:rFonts w:ascii="宋体" w:hAnsi="宋体" w:cs="宋体"/>
          <w:sz w:val="24"/>
          <w:szCs w:val="24"/>
        </w:rPr>
      </w:pPr>
      <w:r>
        <w:rPr>
          <w:rFonts w:hint="eastAsia" w:ascii="宋体" w:hAnsi="宋体" w:cs="宋体"/>
          <w:sz w:val="24"/>
          <w:szCs w:val="24"/>
        </w:rPr>
        <w:t>户    名：北京陆航检测认证有限公司</w:t>
      </w:r>
    </w:p>
    <w:p>
      <w:pPr>
        <w:snapToGrid w:val="0"/>
        <w:spacing w:line="360" w:lineRule="auto"/>
        <w:rPr>
          <w:rFonts w:ascii="宋体" w:hAnsi="宋体" w:cs="宋体"/>
          <w:sz w:val="24"/>
          <w:szCs w:val="24"/>
        </w:rPr>
      </w:pPr>
      <w:r>
        <w:rPr>
          <w:rFonts w:hint="eastAsia" w:ascii="宋体" w:hAnsi="宋体" w:cs="宋体"/>
          <w:sz w:val="24"/>
          <w:szCs w:val="24"/>
        </w:rPr>
        <w:t>纳税人识别号：911101145858618414</w:t>
      </w:r>
    </w:p>
    <w:p>
      <w:pPr>
        <w:tabs>
          <w:tab w:val="left" w:pos="790"/>
          <w:tab w:val="left" w:pos="1200"/>
        </w:tabs>
        <w:snapToGrid w:val="0"/>
        <w:spacing w:line="360" w:lineRule="auto"/>
        <w:rPr>
          <w:rFonts w:ascii="宋体" w:hAnsi="宋体" w:cs="宋体"/>
          <w:sz w:val="24"/>
          <w:szCs w:val="24"/>
        </w:rPr>
      </w:pPr>
      <w:r>
        <w:rPr>
          <w:rFonts w:hint="eastAsia" w:ascii="宋体" w:hAnsi="宋体" w:cs="宋体"/>
          <w:sz w:val="24"/>
          <w:szCs w:val="24"/>
        </w:rPr>
        <w:t>开户银行:中国建设银行股份有限公司北京西三旗支行</w:t>
      </w:r>
    </w:p>
    <w:p>
      <w:pPr>
        <w:snapToGrid w:val="0"/>
        <w:spacing w:line="360" w:lineRule="auto"/>
        <w:rPr>
          <w:rFonts w:ascii="宋体" w:hAnsi="宋体" w:cs="宋体"/>
          <w:sz w:val="24"/>
          <w:szCs w:val="24"/>
        </w:rPr>
      </w:pPr>
      <w:r>
        <w:rPr>
          <w:rFonts w:hint="eastAsia" w:ascii="宋体" w:hAnsi="宋体" w:cs="宋体"/>
          <w:sz w:val="24"/>
          <w:szCs w:val="24"/>
        </w:rPr>
        <w:t>银行帐号：11001018400059261284</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 xml:space="preserve">乙方代表签字 </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p>
    <w:p>
      <w:pPr>
        <w:wordWrap w:val="0"/>
        <w:snapToGrid w:val="0"/>
        <w:spacing w:line="360" w:lineRule="auto"/>
        <w:jc w:val="right"/>
        <w:rPr>
          <w:rFonts w:ascii="宋体" w:hAnsi="宋体" w:cs="宋体"/>
          <w:sz w:val="24"/>
          <w:szCs w:val="24"/>
        </w:rPr>
      </w:pPr>
      <w:r>
        <w:rPr>
          <w:rFonts w:hint="eastAsia" w:ascii="宋体" w:hAnsi="宋体" w:cs="宋体"/>
          <w:sz w:val="24"/>
          <w:szCs w:val="24"/>
        </w:rPr>
        <w:t xml:space="preserve">乙方单位公章 </w:t>
      </w:r>
      <w:r>
        <w:rPr>
          <w:rFonts w:ascii="宋体" w:hAnsi="宋体" w:cs="宋体"/>
          <w:sz w:val="24"/>
          <w:szCs w:val="24"/>
        </w:rPr>
        <w:t xml:space="preserve">  </w:t>
      </w:r>
    </w:p>
    <w:p>
      <w:pPr>
        <w:snapToGrid w:val="0"/>
        <w:spacing w:line="360" w:lineRule="auto"/>
        <w:rPr>
          <w:rFonts w:ascii="宋体" w:hAnsi="宋体" w:cs="宋体"/>
          <w:sz w:val="24"/>
          <w:szCs w:val="24"/>
        </w:rPr>
      </w:pPr>
    </w:p>
    <w:p>
      <w:pPr>
        <w:snapToGrid w:val="0"/>
        <w:spacing w:line="360" w:lineRule="auto"/>
        <w:rPr>
          <w:rFonts w:ascii="Arial" w:hAnsi="Arial" w:eastAsia="黑体" w:cs="Arial"/>
          <w:sz w:val="24"/>
          <w:szCs w:val="24"/>
        </w:rPr>
      </w:pPr>
      <w:r>
        <w:rPr>
          <w:rFonts w:hint="eastAsia" w:ascii="宋体" w:hAnsi="宋体" w:cs="宋体"/>
          <w:sz w:val="24"/>
          <w:szCs w:val="24"/>
        </w:rPr>
        <w:t xml:space="preserve">                     年   月   日</w:t>
      </w:r>
    </w:p>
    <w:sectPr>
      <w:headerReference r:id="rId8" w:type="default"/>
      <w:pgSz w:w="11849" w:h="16781"/>
      <w:pgMar w:top="1247" w:right="1134" w:bottom="1134" w:left="1134" w:header="1134" w:footer="1134" w:gutter="0"/>
      <w:paperSrc w:first="15" w:other="15"/>
      <w:cols w:space="720" w:num="2"/>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10</w:t>
    </w:r>
    <w:r>
      <w:rPr>
        <w:rStyle w:val="19"/>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N7SLLSAQAAow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HWSp/dQY9adx7w4fHADLs18D3iZWA8ymPRFPgTjKO7pIq4YIuHpUbWqqhJDHGOzg/jFw3Mf&#10;IH4UzpBkNDTg9LKo7PgZ4pg6p6Rq1t0qrfMEtSU9ol5V767y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3tIs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mc:AlternateContent>
        <mc:Choice Requires="wps">
          <w:drawing>
            <wp:anchor distT="0" distB="0" distL="114300" distR="114300" simplePos="0" relativeHeight="251659264" behindDoc="0" locked="0" layoutInCell="1" allowOverlap="1">
              <wp:simplePos x="0" y="0"/>
              <wp:positionH relativeFrom="margin">
                <wp:posOffset>2993390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5.7pt;margin-top:0pt;height:144pt;width:144pt;mso-position-horizontal-relative:margin;mso-wrap-style:none;z-index:251659264;mso-width-relative:page;mso-height-relative:page;" filled="f" stroked="f" coordsize="21600,21600" o:gfxdata="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Uf0ItcAAAAIAQAADwAAAAAAAAABACAAAAAi&#10;AAAAZHJzL2Rvd25yZXYueG1sUEsBAhQAFAAAAAgAh07iQOIIYKrSAQAAowMAAA4AAAAAAAAAAQAg&#10;AAAAJgEAAGRycy9lMm9Eb2MueG1sUEsFBgAAAAAGAAYAWQEAAGoFA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3879215</wp:posOffset>
              </wp:positionH>
              <wp:positionV relativeFrom="paragraph">
                <wp:posOffset>18415</wp:posOffset>
              </wp:positionV>
              <wp:extent cx="2423795" cy="324485"/>
              <wp:effectExtent l="0" t="0" r="14605" b="10795"/>
              <wp:wrapNone/>
              <wp:docPr id="5" name="文本框 34"/>
              <wp:cNvGraphicFramePr/>
              <a:graphic xmlns:a="http://schemas.openxmlformats.org/drawingml/2006/main">
                <a:graphicData uri="http://schemas.microsoft.com/office/word/2010/wordprocessingShape">
                  <wps:wsp>
                    <wps:cNvSpPr txBox="1"/>
                    <wps:spPr>
                      <a:xfrm>
                        <a:off x="0" y="0"/>
                        <a:ext cx="2423795"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3（</w:t>
                          </w:r>
                          <w:r>
                            <w:rPr>
                              <w:rFonts w:hint="eastAsia"/>
                              <w:color w:val="auto"/>
                              <w:sz w:val="24"/>
                              <w:szCs w:val="24"/>
                            </w:rPr>
                            <w:t>A/</w:t>
                          </w:r>
                          <w:r>
                            <w:rPr>
                              <w:rFonts w:hint="eastAsia"/>
                              <w:color w:val="auto"/>
                              <w:sz w:val="24"/>
                              <w:szCs w:val="24"/>
                              <w:lang w:val="en-US" w:eastAsia="zh-CN"/>
                            </w:rPr>
                            <w:t>0）</w:t>
                          </w:r>
                        </w:p>
                      </w:txbxContent>
                    </wps:txbx>
                    <wps:bodyPr upright="1"/>
                  </wps:wsp>
                </a:graphicData>
              </a:graphic>
            </wp:anchor>
          </w:drawing>
        </mc:Choice>
        <mc:Fallback>
          <w:pict>
            <v:shape id="文本框 34" o:spid="_x0000_s1026" o:spt="202" type="#_x0000_t202" style="position:absolute;left:0pt;margin-left:305.45pt;margin-top:1.45pt;height:25.55pt;width:190.85pt;z-index:251659264;mso-width-relative:page;mso-height-relative:page;" fillcolor="#FFFFFF" filled="t" stroked="f" coordsize="21600,21600" o:gfxdata="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JfJ11wAAAAgBAAAPAAAAAAAAAAEAIAAAACIAAABkcnMvZG93bnJldi54&#10;bWxQSwECFAAUAAAACACHTuJAg7V5VMIBAAB4AwAADgAAAAAAAAABACAAAAAmAQAAZHJzL2Uyb0Rv&#10;Yy54bWxQSwUGAAAAAAYABgBZAQAAWgU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w:t>
                    </w:r>
                    <w:r>
                      <w:rPr>
                        <w:rFonts w:hint="eastAsia"/>
                        <w:color w:val="auto"/>
                        <w:sz w:val="24"/>
                        <w:szCs w:val="24"/>
                        <w:lang w:val="en-US" w:eastAsia="zh-CN"/>
                      </w:rPr>
                      <w:t>3（</w:t>
                    </w:r>
                    <w:r>
                      <w:rPr>
                        <w:rFonts w:hint="eastAsia"/>
                        <w:color w:val="auto"/>
                        <w:sz w:val="24"/>
                        <w:szCs w:val="24"/>
                      </w:rPr>
                      <w:t>A/</w:t>
                    </w:r>
                    <w:r>
                      <w:rPr>
                        <w:rFonts w:hint="eastAsia"/>
                        <w:color w:val="auto"/>
                        <w:sz w:val="24"/>
                        <w:szCs w:val="24"/>
                        <w:lang w:val="en-US" w:eastAsia="zh-CN"/>
                      </w:rPr>
                      <w:t>0）</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10795</wp:posOffset>
              </wp:positionV>
              <wp:extent cx="2243455" cy="381635"/>
              <wp:effectExtent l="0" t="0" r="12065" b="14605"/>
              <wp:wrapNone/>
              <wp:docPr id="6" name="文本框 25"/>
              <wp:cNvGraphicFramePr/>
              <a:graphic xmlns:a="http://schemas.openxmlformats.org/drawingml/2006/main">
                <a:graphicData uri="http://schemas.microsoft.com/office/word/2010/wordprocessingShape">
                  <wps:wsp>
                    <wps:cNvSpPr txBox="1"/>
                    <wps:spPr>
                      <a:xfrm>
                        <a:off x="0" y="0"/>
                        <a:ext cx="2243455" cy="381635"/>
                      </a:xfrm>
                      <a:prstGeom prst="rect">
                        <a:avLst/>
                      </a:prstGeom>
                      <a:solidFill>
                        <a:srgbClr val="FFFFFF"/>
                      </a:solidFill>
                      <a:ln>
                        <a:noFill/>
                      </a:ln>
                    </wps:spPr>
                    <wps:txb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upright="1"/>
                  </wps:wsp>
                </a:graphicData>
              </a:graphic>
            </wp:anchor>
          </w:drawing>
        </mc:Choice>
        <mc:Fallback>
          <w:pict>
            <v:shape id="文本框 25" o:spid="_x0000_s1026" o:spt="202" type="#_x0000_t202" style="position:absolute;left:0pt;margin-left:38.55pt;margin-top:0.85pt;height:30.05pt;width:176.65pt;z-index:251659264;mso-width-relative:page;mso-height-relative:page;" fillcolor="#FFFFFF" filled="t" stroked="f" coordsize="21600,21600" o:gfxdata="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aQ55vUAAAABwEAAA8AAAAAAAAAAQAgAAAAIgAAAGRycy9kb3ducmV2Lnht&#10;bFBLAQIUABQAAAAIAIdO4kA6IZi+xAEAAHgDAAAOAAAAAAAAAAEAIAAAACMBAABkcnMvZTJvRG9j&#10;LnhtbFBLBQYAAAAABgAGAFkBAABZBQAAAAA=&#10;">
              <v:fill on="t" focussize="0,0"/>
              <v:stroke on="f"/>
              <v:imagedata o:title=""/>
              <o:lock v:ext="edit" aspectratio="f"/>
              <v:textbo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2925" cy="409575"/>
          <wp:effectExtent l="0" t="0" r="5715" b="1905"/>
          <wp:docPr id="10" name="图片 2"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陆航logo图标"/>
                  <pic:cNvPicPr>
                    <a:picLocks noChangeAspect="1"/>
                  </pic:cNvPicPr>
                </pic:nvPicPr>
                <pic:blipFill>
                  <a:blip r:embed="rId1"/>
                  <a:stretch>
                    <a:fillRect/>
                  </a:stretch>
                </pic:blipFill>
                <pic:spPr>
                  <a:xfrm>
                    <a:off x="0" y="0"/>
                    <a:ext cx="542925" cy="409575"/>
                  </a:xfrm>
                  <a:prstGeom prst="rect">
                    <a:avLst/>
                  </a:prstGeom>
                  <a:noFill/>
                  <a:ln>
                    <a:noFill/>
                  </a:ln>
                </pic:spPr>
              </pic:pic>
            </a:graphicData>
          </a:graphic>
        </wp:inline>
      </w:drawing>
    </w:r>
    <w:r>
      <w:rPr>
        <w:rFonts w:ascii="楷体_GB2312" w:eastAsia="楷体_GB2312"/>
        <w:b/>
        <w:spacing w:val="16"/>
        <w:sz w:val="30"/>
        <w:szCs w:val="30"/>
      </w:rPr>
      <w:t xml:space="preserve"> </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3879215</wp:posOffset>
              </wp:positionH>
              <wp:positionV relativeFrom="paragraph">
                <wp:posOffset>18415</wp:posOffset>
              </wp:positionV>
              <wp:extent cx="2423795" cy="324485"/>
              <wp:effectExtent l="0" t="0" r="14605" b="10795"/>
              <wp:wrapNone/>
              <wp:docPr id="8" name="文本框 35"/>
              <wp:cNvGraphicFramePr/>
              <a:graphic xmlns:a="http://schemas.openxmlformats.org/drawingml/2006/main">
                <a:graphicData uri="http://schemas.microsoft.com/office/word/2010/wordprocessingShape">
                  <wps:wsp>
                    <wps:cNvSpPr txBox="1"/>
                    <wps:spPr>
                      <a:xfrm>
                        <a:off x="0" y="0"/>
                        <a:ext cx="2423795" cy="324485"/>
                      </a:xfrm>
                      <a:prstGeom prst="rect">
                        <a:avLst/>
                      </a:prstGeom>
                      <a:solidFill>
                        <a:srgbClr val="FFFFFF"/>
                      </a:solidFill>
                      <a:ln>
                        <a:noFill/>
                      </a:ln>
                    </wps:spPr>
                    <wps:txb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wps:txbx>
                    <wps:bodyPr upright="1"/>
                  </wps:wsp>
                </a:graphicData>
              </a:graphic>
            </wp:anchor>
          </w:drawing>
        </mc:Choice>
        <mc:Fallback>
          <w:pict>
            <v:shape id="文本框 35" o:spid="_x0000_s1026" o:spt="202" type="#_x0000_t202" style="position:absolute;left:0pt;margin-left:305.45pt;margin-top:1.45pt;height:25.55pt;width:190.85pt;z-index:251659264;mso-width-relative:page;mso-height-relative:page;" fillcolor="#FFFFFF" filled="t" stroked="f" coordsize="21600,21600" o:gfxdata="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Ul8nXXAAAACAEAAA8AAAAAAAAAAQAgAAAAIgAAAGRycy9kb3ducmV2&#10;LnhtbFBLAQIUABQAAAAIAIdO4kB0XjdcxAEAAHgDAAAOAAAAAAAAAAEAIAAAACYBAABkcnMvZTJv&#10;RG9jLnhtbFBLBQYAAAAABgAGAFkBAABcBQAAAAA=&#10;">
              <v:fill on="t" focussize="0,0"/>
              <v:stroke on="f"/>
              <v:imagedata o:title=""/>
              <o:lock v:ext="edit" aspectratio="f"/>
              <v:textbox>
                <w:txbxContent>
                  <w:p>
                    <w:pPr>
                      <w:rPr>
                        <w:color w:val="auto"/>
                        <w:sz w:val="24"/>
                        <w:szCs w:val="24"/>
                      </w:rPr>
                    </w:pPr>
                    <w:r>
                      <w:rPr>
                        <w:rFonts w:hint="eastAsia"/>
                        <w:color w:val="auto"/>
                        <w:sz w:val="24"/>
                        <w:szCs w:val="24"/>
                      </w:rPr>
                      <w:t>文件编号：</w:t>
                    </w:r>
                    <w:r>
                      <w:rPr>
                        <w:rFonts w:hint="eastAsia"/>
                        <w:color w:val="auto"/>
                        <w:sz w:val="24"/>
                        <w:szCs w:val="24"/>
                        <w:lang w:val="en-US" w:eastAsia="zh-CN"/>
                      </w:rPr>
                      <w:t>LTC/JL</w:t>
                    </w:r>
                    <w:r>
                      <w:rPr>
                        <w:rFonts w:hint="eastAsia"/>
                        <w:color w:val="auto"/>
                        <w:sz w:val="24"/>
                        <w:szCs w:val="24"/>
                      </w:rPr>
                      <w:t>-</w:t>
                    </w:r>
                    <w:r>
                      <w:rPr>
                        <w:rFonts w:hint="eastAsia"/>
                        <w:color w:val="auto"/>
                        <w:sz w:val="24"/>
                        <w:szCs w:val="24"/>
                        <w:lang w:val="en-US" w:eastAsia="zh-CN"/>
                      </w:rPr>
                      <w:t>S-</w:t>
                    </w:r>
                    <w:r>
                      <w:rPr>
                        <w:rFonts w:hint="eastAsia"/>
                        <w:color w:val="auto"/>
                        <w:sz w:val="24"/>
                        <w:szCs w:val="24"/>
                      </w:rPr>
                      <w:t>01</w:t>
                    </w:r>
                    <w:r>
                      <w:rPr>
                        <w:rFonts w:hint="eastAsia"/>
                        <w:color w:val="auto"/>
                        <w:sz w:val="24"/>
                        <w:szCs w:val="24"/>
                        <w:lang w:val="en-US" w:eastAsia="zh-CN"/>
                      </w:rPr>
                      <w:t xml:space="preserve"> （</w:t>
                    </w:r>
                    <w:r>
                      <w:rPr>
                        <w:rFonts w:hint="eastAsia"/>
                        <w:color w:val="auto"/>
                        <w:sz w:val="24"/>
                        <w:szCs w:val="24"/>
                      </w:rPr>
                      <w:t>A/</w:t>
                    </w:r>
                    <w:r>
                      <w:rPr>
                        <w:rFonts w:hint="eastAsia"/>
                        <w:color w:val="auto"/>
                        <w:sz w:val="24"/>
                        <w:szCs w:val="24"/>
                        <w:lang w:val="en-US" w:eastAsia="zh-CN"/>
                      </w:rPr>
                      <w:t>1）</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10795</wp:posOffset>
              </wp:positionV>
              <wp:extent cx="2243455" cy="381635"/>
              <wp:effectExtent l="0" t="0" r="12065" b="14605"/>
              <wp:wrapNone/>
              <wp:docPr id="9" name="文本框 32"/>
              <wp:cNvGraphicFramePr/>
              <a:graphic xmlns:a="http://schemas.openxmlformats.org/drawingml/2006/main">
                <a:graphicData uri="http://schemas.microsoft.com/office/word/2010/wordprocessingShape">
                  <wps:wsp>
                    <wps:cNvSpPr txBox="1"/>
                    <wps:spPr>
                      <a:xfrm>
                        <a:off x="0" y="0"/>
                        <a:ext cx="2243455" cy="381635"/>
                      </a:xfrm>
                      <a:prstGeom prst="rect">
                        <a:avLst/>
                      </a:prstGeom>
                      <a:solidFill>
                        <a:srgbClr val="FFFFFF"/>
                      </a:solidFill>
                      <a:ln>
                        <a:noFill/>
                      </a:ln>
                    </wps:spPr>
                    <wps:txb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wps:txbx>
                    <wps:bodyPr upright="1"/>
                  </wps:wsp>
                </a:graphicData>
              </a:graphic>
            </wp:anchor>
          </w:drawing>
        </mc:Choice>
        <mc:Fallback>
          <w:pict>
            <v:shape id="文本框 32" o:spid="_x0000_s1026" o:spt="202" type="#_x0000_t202" style="position:absolute;left:0pt;margin-left:38.55pt;margin-top:0.85pt;height:30.05pt;width:176.65pt;z-index:251659264;mso-width-relative:page;mso-height-relative:page;" fillcolor="#FFFFFF" filled="t" stroked="f" coordsize="21600,21600" o:gfxdata="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pDnm9QAAAAHAQAADwAAAAAAAAABACAAAAAiAAAAZHJzL2Rvd25yZXYueG1s&#10;UEsBAhQAFAAAAAgAh07iQCOxL4/DAQAAeAMAAA4AAAAAAAAAAQAgAAAAIwEAAGRycy9lMm9Eb2Mu&#10;eG1sUEsFBgAAAAAGAAYAWQEAAFgFAAAAAA==&#10;">
              <v:fill on="t" focussize="0,0"/>
              <v:stroke on="f"/>
              <v:imagedata o:title=""/>
              <o:lock v:ext="edit" aspectratio="f"/>
              <v:textbox>
                <w:txbxContent>
                  <w:p>
                    <w:pPr>
                      <w:pStyle w:val="15"/>
                      <w:jc w:val="both"/>
                    </w:pPr>
                    <w:r>
                      <w:rPr>
                        <w:rFonts w:hint="eastAsia"/>
                        <w:sz w:val="21"/>
                      </w:rPr>
                      <w:t>北京陆航检测认证有限公司</w:t>
                    </w:r>
                    <w:r>
                      <w:rPr>
                        <w:rFonts w:hint="eastAsia" w:ascii="楷体_GB2312" w:eastAsia="楷体_GB2312"/>
                        <w:b/>
                        <w:sz w:val="32"/>
                      </w:rPr>
                      <w:t>　　　</w:t>
                    </w:r>
                    <w:r>
                      <w:rPr>
                        <w:rFonts w:ascii="楷体_GB2312" w:eastAsia="楷体_GB2312"/>
                        <w:b/>
                        <w:sz w:val="32"/>
                      </w:rPr>
                      <w:t xml:space="preserve">         </w:t>
                    </w:r>
                    <w:r>
                      <w:rPr>
                        <w:rFonts w:hint="eastAsia"/>
                        <w:b/>
                        <w:color w:val="000000"/>
                        <w:spacing w:val="8"/>
                        <w:sz w:val="15"/>
                        <w:szCs w:val="15"/>
                      </w:rPr>
                      <w:t xml:space="preserve"> </w:t>
                    </w:r>
                    <w:r>
                      <w:rPr>
                        <w:b/>
                        <w:color w:val="000000"/>
                        <w:spacing w:val="8"/>
                        <w:sz w:val="15"/>
                        <w:szCs w:val="15"/>
                      </w:rPr>
                      <w:t xml:space="preserve"> </w:t>
                    </w:r>
                    <w:r>
                      <w:rPr>
                        <w:rFonts w:hint="eastAsia"/>
                        <w:b/>
                        <w:color w:val="000000"/>
                        <w:spacing w:val="8"/>
                        <w:sz w:val="15"/>
                        <w:szCs w:val="15"/>
                      </w:rPr>
                      <w:t>Beijing luhang</w:t>
                    </w:r>
                    <w:r>
                      <w:rPr>
                        <w:b/>
                        <w:color w:val="000000"/>
                        <w:spacing w:val="8"/>
                        <w:sz w:val="15"/>
                        <w:szCs w:val="15"/>
                      </w:rPr>
                      <w:t xml:space="preserve"> </w:t>
                    </w:r>
                    <w:r>
                      <w:rPr>
                        <w:rFonts w:hint="eastAsia"/>
                        <w:b/>
                        <w:color w:val="000000"/>
                        <w:spacing w:val="8"/>
                        <w:sz w:val="15"/>
                        <w:szCs w:val="15"/>
                      </w:rPr>
                      <w:t xml:space="preserve">Test &amp; </w:t>
                    </w:r>
                    <w:r>
                      <w:rPr>
                        <w:b/>
                        <w:color w:val="000000"/>
                        <w:spacing w:val="8"/>
                        <w:sz w:val="15"/>
                        <w:szCs w:val="15"/>
                      </w:rPr>
                      <w:t>Certification CO., Ltd</w:t>
                    </w:r>
                  </w:p>
                </w:txbxContent>
              </v:textbox>
            </v:shape>
          </w:pict>
        </mc:Fallback>
      </mc:AlternateContent>
    </w:r>
    <w:r>
      <w:rPr>
        <w:sz w:val="21"/>
      </w:rPr>
      <w:drawing>
        <wp:inline distT="0" distB="0" distL="114300" distR="114300">
          <wp:extent cx="542925" cy="409575"/>
          <wp:effectExtent l="0" t="0" r="5715" b="1905"/>
          <wp:docPr id="11" name="图片 3" descr="陆航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陆航logo图标"/>
                  <pic:cNvPicPr>
                    <a:picLocks noChangeAspect="1"/>
                  </pic:cNvPicPr>
                </pic:nvPicPr>
                <pic:blipFill>
                  <a:blip r:embed="rId1"/>
                  <a:stretch>
                    <a:fillRect/>
                  </a:stretch>
                </pic:blipFill>
                <pic:spPr>
                  <a:xfrm>
                    <a:off x="0" y="0"/>
                    <a:ext cx="542925" cy="409575"/>
                  </a:xfrm>
                  <a:prstGeom prst="rect">
                    <a:avLst/>
                  </a:prstGeom>
                  <a:noFill/>
                  <a:ln>
                    <a:noFill/>
                  </a:ln>
                </pic:spPr>
              </pic:pic>
            </a:graphicData>
          </a:graphic>
        </wp:inline>
      </w:drawing>
    </w:r>
    <w:r>
      <w:rPr>
        <w:rFonts w:ascii="楷体_GB2312" w:eastAsia="楷体_GB2312"/>
        <w:b/>
        <w:spacing w:val="16"/>
        <w:sz w:val="30"/>
        <w:szCs w:val="30"/>
      </w:rPr>
      <w:t xml:space="preserve"> </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720"/>
  <w:drawingGridHorizontalSpacing w:val="100"/>
  <w:drawingGridVerticalSpacing w:val="271"/>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TE2MDM3NjU4Y2I5NGJlZjgyMmJmM2ZiNzViNjMifQ=="/>
  </w:docVars>
  <w:rsids>
    <w:rsidRoot w:val="00172A27"/>
    <w:rsid w:val="00014C74"/>
    <w:rsid w:val="00032515"/>
    <w:rsid w:val="00041B6A"/>
    <w:rsid w:val="000920A9"/>
    <w:rsid w:val="00094BD6"/>
    <w:rsid w:val="000A00E9"/>
    <w:rsid w:val="00146ACB"/>
    <w:rsid w:val="001661F1"/>
    <w:rsid w:val="00172A27"/>
    <w:rsid w:val="00172A4A"/>
    <w:rsid w:val="001802D5"/>
    <w:rsid w:val="0019356D"/>
    <w:rsid w:val="001A0518"/>
    <w:rsid w:val="001F38CC"/>
    <w:rsid w:val="00205706"/>
    <w:rsid w:val="002259C0"/>
    <w:rsid w:val="002333A8"/>
    <w:rsid w:val="00264486"/>
    <w:rsid w:val="00274798"/>
    <w:rsid w:val="0027746A"/>
    <w:rsid w:val="00296FDF"/>
    <w:rsid w:val="002A6AFE"/>
    <w:rsid w:val="002C6334"/>
    <w:rsid w:val="00300E0B"/>
    <w:rsid w:val="00342798"/>
    <w:rsid w:val="0036543F"/>
    <w:rsid w:val="003C1C11"/>
    <w:rsid w:val="00403CAC"/>
    <w:rsid w:val="00405D9A"/>
    <w:rsid w:val="00411F0E"/>
    <w:rsid w:val="00425512"/>
    <w:rsid w:val="00482274"/>
    <w:rsid w:val="00494406"/>
    <w:rsid w:val="004B30E6"/>
    <w:rsid w:val="004E102E"/>
    <w:rsid w:val="004F15C9"/>
    <w:rsid w:val="004F32D6"/>
    <w:rsid w:val="0050366E"/>
    <w:rsid w:val="00557484"/>
    <w:rsid w:val="00566F1E"/>
    <w:rsid w:val="00580316"/>
    <w:rsid w:val="005914CC"/>
    <w:rsid w:val="005C7C46"/>
    <w:rsid w:val="005D0B80"/>
    <w:rsid w:val="00603FFB"/>
    <w:rsid w:val="006339FB"/>
    <w:rsid w:val="00645D9C"/>
    <w:rsid w:val="00661490"/>
    <w:rsid w:val="00670499"/>
    <w:rsid w:val="00671476"/>
    <w:rsid w:val="006753E4"/>
    <w:rsid w:val="00675FA5"/>
    <w:rsid w:val="00691AA9"/>
    <w:rsid w:val="00694B49"/>
    <w:rsid w:val="006A4830"/>
    <w:rsid w:val="006F474A"/>
    <w:rsid w:val="006F74E0"/>
    <w:rsid w:val="007123F5"/>
    <w:rsid w:val="00721A24"/>
    <w:rsid w:val="00731283"/>
    <w:rsid w:val="007677F6"/>
    <w:rsid w:val="007736C6"/>
    <w:rsid w:val="00783B65"/>
    <w:rsid w:val="00794A24"/>
    <w:rsid w:val="0079716B"/>
    <w:rsid w:val="007B2667"/>
    <w:rsid w:val="007B3E4C"/>
    <w:rsid w:val="008370A4"/>
    <w:rsid w:val="00857167"/>
    <w:rsid w:val="00866794"/>
    <w:rsid w:val="00876059"/>
    <w:rsid w:val="008905F6"/>
    <w:rsid w:val="008B5B13"/>
    <w:rsid w:val="008C1BE5"/>
    <w:rsid w:val="008F29EF"/>
    <w:rsid w:val="009303BE"/>
    <w:rsid w:val="00931ADD"/>
    <w:rsid w:val="009655C9"/>
    <w:rsid w:val="009742A9"/>
    <w:rsid w:val="009C632C"/>
    <w:rsid w:val="00A0654E"/>
    <w:rsid w:val="00A526EA"/>
    <w:rsid w:val="00A948F5"/>
    <w:rsid w:val="00A954F3"/>
    <w:rsid w:val="00AA6A80"/>
    <w:rsid w:val="00AB31E6"/>
    <w:rsid w:val="00AD6264"/>
    <w:rsid w:val="00AE03D7"/>
    <w:rsid w:val="00AF1AD1"/>
    <w:rsid w:val="00B45C88"/>
    <w:rsid w:val="00B47D16"/>
    <w:rsid w:val="00B60425"/>
    <w:rsid w:val="00B9276D"/>
    <w:rsid w:val="00BA4104"/>
    <w:rsid w:val="00BB1893"/>
    <w:rsid w:val="00BF0C70"/>
    <w:rsid w:val="00BF699D"/>
    <w:rsid w:val="00C045F6"/>
    <w:rsid w:val="00C04DD8"/>
    <w:rsid w:val="00C12FAE"/>
    <w:rsid w:val="00C17647"/>
    <w:rsid w:val="00C40327"/>
    <w:rsid w:val="00C42D6A"/>
    <w:rsid w:val="00C475FA"/>
    <w:rsid w:val="00C55EE3"/>
    <w:rsid w:val="00C56615"/>
    <w:rsid w:val="00C5749B"/>
    <w:rsid w:val="00C71E94"/>
    <w:rsid w:val="00C941E3"/>
    <w:rsid w:val="00CB340A"/>
    <w:rsid w:val="00CD58E1"/>
    <w:rsid w:val="00D01F10"/>
    <w:rsid w:val="00D17C07"/>
    <w:rsid w:val="00D305EF"/>
    <w:rsid w:val="00D62C18"/>
    <w:rsid w:val="00D825CD"/>
    <w:rsid w:val="00D969A9"/>
    <w:rsid w:val="00DB0602"/>
    <w:rsid w:val="00DB4EE4"/>
    <w:rsid w:val="00DD6DCF"/>
    <w:rsid w:val="00E0520F"/>
    <w:rsid w:val="00E123C6"/>
    <w:rsid w:val="00E60F44"/>
    <w:rsid w:val="00E66217"/>
    <w:rsid w:val="00E8065E"/>
    <w:rsid w:val="00E8206B"/>
    <w:rsid w:val="00E93BCC"/>
    <w:rsid w:val="00EB7F42"/>
    <w:rsid w:val="00ED156D"/>
    <w:rsid w:val="00EF00D2"/>
    <w:rsid w:val="00F03AC2"/>
    <w:rsid w:val="00F06D21"/>
    <w:rsid w:val="00F137A5"/>
    <w:rsid w:val="00F32274"/>
    <w:rsid w:val="00F71C40"/>
    <w:rsid w:val="00F839AF"/>
    <w:rsid w:val="00F83D42"/>
    <w:rsid w:val="00FB060D"/>
    <w:rsid w:val="00FC5A93"/>
    <w:rsid w:val="00FD6BE1"/>
    <w:rsid w:val="019D23B2"/>
    <w:rsid w:val="032B190E"/>
    <w:rsid w:val="03314309"/>
    <w:rsid w:val="0A4A0A35"/>
    <w:rsid w:val="0D276382"/>
    <w:rsid w:val="0F3E6A93"/>
    <w:rsid w:val="0F924452"/>
    <w:rsid w:val="13737B75"/>
    <w:rsid w:val="16121D45"/>
    <w:rsid w:val="16583ED6"/>
    <w:rsid w:val="19A11C21"/>
    <w:rsid w:val="1EF81DC3"/>
    <w:rsid w:val="228441B5"/>
    <w:rsid w:val="23B33D94"/>
    <w:rsid w:val="244A5FCB"/>
    <w:rsid w:val="27126A9A"/>
    <w:rsid w:val="2CC322E7"/>
    <w:rsid w:val="2D0D0D74"/>
    <w:rsid w:val="30395E80"/>
    <w:rsid w:val="33142D30"/>
    <w:rsid w:val="340C57C9"/>
    <w:rsid w:val="35D214F7"/>
    <w:rsid w:val="366A4EDC"/>
    <w:rsid w:val="36A726E3"/>
    <w:rsid w:val="385E3796"/>
    <w:rsid w:val="38726BB9"/>
    <w:rsid w:val="393569F9"/>
    <w:rsid w:val="3C4459A1"/>
    <w:rsid w:val="3C934BC8"/>
    <w:rsid w:val="3EB26AE9"/>
    <w:rsid w:val="3F1760B6"/>
    <w:rsid w:val="3FAE2066"/>
    <w:rsid w:val="4330314B"/>
    <w:rsid w:val="4957669E"/>
    <w:rsid w:val="496C5E2C"/>
    <w:rsid w:val="4BA31879"/>
    <w:rsid w:val="51D716F0"/>
    <w:rsid w:val="53033D25"/>
    <w:rsid w:val="53B34CD9"/>
    <w:rsid w:val="54EC2C7A"/>
    <w:rsid w:val="555466FF"/>
    <w:rsid w:val="55D62E20"/>
    <w:rsid w:val="5B984A7E"/>
    <w:rsid w:val="5E985997"/>
    <w:rsid w:val="6055591A"/>
    <w:rsid w:val="61730705"/>
    <w:rsid w:val="6251302D"/>
    <w:rsid w:val="63406BFB"/>
    <w:rsid w:val="669D3A5B"/>
    <w:rsid w:val="66DE481D"/>
    <w:rsid w:val="66FB34AB"/>
    <w:rsid w:val="69AB007F"/>
    <w:rsid w:val="6B4D4382"/>
    <w:rsid w:val="6C6972C8"/>
    <w:rsid w:val="705204FD"/>
    <w:rsid w:val="72D141D7"/>
    <w:rsid w:val="77D942B0"/>
    <w:rsid w:val="79922932"/>
    <w:rsid w:val="7A1C4064"/>
    <w:rsid w:val="7A2250EE"/>
    <w:rsid w:val="7AA72E2C"/>
    <w:rsid w:val="7B4211DE"/>
    <w:rsid w:val="7E2664FB"/>
    <w:rsid w:val="7E7E1629"/>
    <w:rsid w:val="7EAD61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iPriority="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2"/>
    <w:qFormat/>
    <w:uiPriority w:val="99"/>
    <w:pPr>
      <w:keepNext/>
      <w:spacing w:line="480" w:lineRule="auto"/>
      <w:jc w:val="center"/>
      <w:outlineLvl w:val="0"/>
    </w:pPr>
    <w:rPr>
      <w:b/>
      <w:sz w:val="28"/>
    </w:rPr>
  </w:style>
  <w:style w:type="paragraph" w:styleId="3">
    <w:name w:val="heading 2"/>
    <w:basedOn w:val="1"/>
    <w:next w:val="4"/>
    <w:link w:val="23"/>
    <w:qFormat/>
    <w:uiPriority w:val="99"/>
    <w:pPr>
      <w:keepNext/>
      <w:spacing w:line="360" w:lineRule="auto"/>
      <w:jc w:val="both"/>
      <w:outlineLvl w:val="1"/>
    </w:pPr>
    <w:rPr>
      <w:b/>
      <w:sz w:val="28"/>
    </w:rPr>
  </w:style>
  <w:style w:type="paragraph" w:styleId="5">
    <w:name w:val="heading 3"/>
    <w:basedOn w:val="1"/>
    <w:next w:val="4"/>
    <w:link w:val="24"/>
    <w:qFormat/>
    <w:uiPriority w:val="99"/>
    <w:pPr>
      <w:keepNext/>
      <w:spacing w:line="360" w:lineRule="auto"/>
      <w:jc w:val="both"/>
      <w:outlineLvl w:val="2"/>
    </w:pPr>
    <w:rPr>
      <w:b/>
      <w:sz w:val="24"/>
    </w:rPr>
  </w:style>
  <w:style w:type="paragraph" w:styleId="6">
    <w:name w:val="heading 4"/>
    <w:basedOn w:val="1"/>
    <w:next w:val="4"/>
    <w:link w:val="25"/>
    <w:qFormat/>
    <w:uiPriority w:val="99"/>
    <w:pPr>
      <w:keepNext/>
      <w:spacing w:line="360" w:lineRule="auto"/>
      <w:jc w:val="both"/>
      <w:outlineLvl w:val="3"/>
    </w:pPr>
    <w:rPr>
      <w:sz w:val="28"/>
    </w:rPr>
  </w:style>
  <w:style w:type="paragraph" w:styleId="7">
    <w:name w:val="heading 5"/>
    <w:basedOn w:val="1"/>
    <w:next w:val="4"/>
    <w:link w:val="26"/>
    <w:qFormat/>
    <w:uiPriority w:val="99"/>
    <w:pPr>
      <w:keepNext/>
      <w:spacing w:line="360" w:lineRule="auto"/>
      <w:jc w:val="both"/>
      <w:outlineLvl w:val="4"/>
    </w:pPr>
    <w:rPr>
      <w:rFonts w:ascii="宋体"/>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8">
    <w:name w:val="annotation text"/>
    <w:basedOn w:val="1"/>
    <w:link w:val="27"/>
    <w:semiHidden/>
    <w:qFormat/>
    <w:uiPriority w:val="99"/>
  </w:style>
  <w:style w:type="paragraph" w:styleId="9">
    <w:name w:val="Body Text"/>
    <w:basedOn w:val="1"/>
    <w:link w:val="28"/>
    <w:qFormat/>
    <w:uiPriority w:val="99"/>
    <w:pPr>
      <w:spacing w:before="240" w:line="360" w:lineRule="auto"/>
      <w:jc w:val="both"/>
    </w:pPr>
    <w:rPr>
      <w:rFonts w:ascii="宋体"/>
      <w:sz w:val="24"/>
    </w:rPr>
  </w:style>
  <w:style w:type="paragraph" w:styleId="10">
    <w:name w:val="Body Text Indent"/>
    <w:basedOn w:val="1"/>
    <w:link w:val="29"/>
    <w:qFormat/>
    <w:uiPriority w:val="99"/>
    <w:pPr>
      <w:spacing w:line="360" w:lineRule="auto"/>
      <w:ind w:firstLine="240"/>
      <w:jc w:val="both"/>
    </w:pPr>
    <w:rPr>
      <w:sz w:val="24"/>
    </w:rPr>
  </w:style>
  <w:style w:type="paragraph" w:styleId="11">
    <w:name w:val="Plain Text"/>
    <w:basedOn w:val="1"/>
    <w:link w:val="30"/>
    <w:qFormat/>
    <w:uiPriority w:val="99"/>
    <w:rPr>
      <w:rFonts w:ascii="宋体" w:hAnsi="Courier New"/>
    </w:rPr>
  </w:style>
  <w:style w:type="paragraph" w:styleId="12">
    <w:name w:val="Date"/>
    <w:basedOn w:val="1"/>
    <w:next w:val="1"/>
    <w:link w:val="35"/>
    <w:qFormat/>
    <w:uiPriority w:val="0"/>
    <w:pPr>
      <w:widowControl w:val="0"/>
      <w:jc w:val="both"/>
    </w:pPr>
    <w:rPr>
      <w:kern w:val="2"/>
      <w:sz w:val="24"/>
      <w:szCs w:val="24"/>
    </w:rPr>
  </w:style>
  <w:style w:type="paragraph" w:styleId="13">
    <w:name w:val="Balloon Text"/>
    <w:basedOn w:val="1"/>
    <w:link w:val="31"/>
    <w:semiHidden/>
    <w:qFormat/>
    <w:uiPriority w:val="99"/>
    <w:rPr>
      <w:sz w:val="18"/>
      <w:szCs w:val="18"/>
    </w:rPr>
  </w:style>
  <w:style w:type="paragraph" w:styleId="14">
    <w:name w:val="footer"/>
    <w:basedOn w:val="1"/>
    <w:link w:val="32"/>
    <w:qFormat/>
    <w:uiPriority w:val="99"/>
    <w:pPr>
      <w:tabs>
        <w:tab w:val="center" w:pos="4153"/>
        <w:tab w:val="right" w:pos="8306"/>
      </w:tabs>
      <w:snapToGrid w:val="0"/>
    </w:pPr>
    <w:rPr>
      <w:sz w:val="18"/>
      <w:szCs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rPr>
  </w:style>
  <w:style w:type="paragraph" w:styleId="16">
    <w:name w:val="Body Text 2"/>
    <w:basedOn w:val="1"/>
    <w:link w:val="34"/>
    <w:qFormat/>
    <w:uiPriority w:val="99"/>
    <w:pPr>
      <w:spacing w:line="360" w:lineRule="auto"/>
    </w:pPr>
    <w:rPr>
      <w:rFonts w:ascii="宋体"/>
      <w:i/>
      <w:sz w:val="24"/>
    </w:rPr>
  </w:style>
  <w:style w:type="character" w:styleId="19">
    <w:name w:val="page number"/>
    <w:qFormat/>
    <w:uiPriority w:val="99"/>
    <w:rPr>
      <w:rFonts w:cs="Times New Roman"/>
    </w:rPr>
  </w:style>
  <w:style w:type="character" w:styleId="20">
    <w:name w:val="Hyperlink"/>
    <w:qFormat/>
    <w:uiPriority w:val="99"/>
    <w:rPr>
      <w:rFonts w:cs="Times New Roman"/>
      <w:color w:val="0000FF"/>
      <w:u w:val="single"/>
    </w:rPr>
  </w:style>
  <w:style w:type="character" w:styleId="21">
    <w:name w:val="annotation reference"/>
    <w:semiHidden/>
    <w:qFormat/>
    <w:uiPriority w:val="99"/>
    <w:rPr>
      <w:rFonts w:cs="Times New Roman"/>
      <w:sz w:val="21"/>
      <w:szCs w:val="21"/>
    </w:rPr>
  </w:style>
  <w:style w:type="character" w:customStyle="1" w:styleId="22">
    <w:name w:val="标题 1 Char"/>
    <w:link w:val="2"/>
    <w:qFormat/>
    <w:uiPriority w:val="9"/>
    <w:rPr>
      <w:b/>
      <w:bCs/>
      <w:kern w:val="44"/>
      <w:sz w:val="44"/>
      <w:szCs w:val="44"/>
    </w:rPr>
  </w:style>
  <w:style w:type="character" w:customStyle="1" w:styleId="23">
    <w:name w:val="标题 2 Char"/>
    <w:link w:val="3"/>
    <w:semiHidden/>
    <w:qFormat/>
    <w:uiPriority w:val="9"/>
    <w:rPr>
      <w:rFonts w:ascii="Cambria" w:hAnsi="Cambria" w:eastAsia="宋体" w:cs="Times New Roman"/>
      <w:b/>
      <w:bCs/>
      <w:kern w:val="0"/>
      <w:sz w:val="32"/>
      <w:szCs w:val="32"/>
    </w:rPr>
  </w:style>
  <w:style w:type="character" w:customStyle="1" w:styleId="24">
    <w:name w:val="标题 3 Char"/>
    <w:link w:val="5"/>
    <w:semiHidden/>
    <w:qFormat/>
    <w:uiPriority w:val="9"/>
    <w:rPr>
      <w:b/>
      <w:bCs/>
      <w:kern w:val="0"/>
      <w:sz w:val="32"/>
      <w:szCs w:val="32"/>
    </w:rPr>
  </w:style>
  <w:style w:type="character" w:customStyle="1" w:styleId="25">
    <w:name w:val="标题 4 Char"/>
    <w:link w:val="6"/>
    <w:semiHidden/>
    <w:qFormat/>
    <w:uiPriority w:val="9"/>
    <w:rPr>
      <w:rFonts w:ascii="Cambria" w:hAnsi="Cambria" w:eastAsia="宋体" w:cs="Times New Roman"/>
      <w:b/>
      <w:bCs/>
      <w:kern w:val="0"/>
      <w:sz w:val="28"/>
      <w:szCs w:val="28"/>
    </w:rPr>
  </w:style>
  <w:style w:type="character" w:customStyle="1" w:styleId="26">
    <w:name w:val="标题 5 Char"/>
    <w:link w:val="7"/>
    <w:semiHidden/>
    <w:qFormat/>
    <w:uiPriority w:val="9"/>
    <w:rPr>
      <w:b/>
      <w:bCs/>
      <w:kern w:val="0"/>
      <w:sz w:val="28"/>
      <w:szCs w:val="28"/>
    </w:rPr>
  </w:style>
  <w:style w:type="character" w:customStyle="1" w:styleId="27">
    <w:name w:val="批注文字 Char"/>
    <w:link w:val="8"/>
    <w:semiHidden/>
    <w:qFormat/>
    <w:uiPriority w:val="99"/>
    <w:rPr>
      <w:kern w:val="0"/>
      <w:sz w:val="20"/>
      <w:szCs w:val="20"/>
    </w:rPr>
  </w:style>
  <w:style w:type="character" w:customStyle="1" w:styleId="28">
    <w:name w:val="正文文本 Char"/>
    <w:link w:val="9"/>
    <w:semiHidden/>
    <w:qFormat/>
    <w:uiPriority w:val="99"/>
    <w:rPr>
      <w:kern w:val="0"/>
      <w:sz w:val="20"/>
      <w:szCs w:val="20"/>
    </w:rPr>
  </w:style>
  <w:style w:type="character" w:customStyle="1" w:styleId="29">
    <w:name w:val="正文文本缩进 Char"/>
    <w:link w:val="10"/>
    <w:semiHidden/>
    <w:qFormat/>
    <w:uiPriority w:val="99"/>
    <w:rPr>
      <w:kern w:val="0"/>
      <w:sz w:val="20"/>
      <w:szCs w:val="20"/>
    </w:rPr>
  </w:style>
  <w:style w:type="character" w:customStyle="1" w:styleId="30">
    <w:name w:val="纯文本 Char"/>
    <w:link w:val="11"/>
    <w:semiHidden/>
    <w:qFormat/>
    <w:uiPriority w:val="99"/>
    <w:rPr>
      <w:rFonts w:ascii="宋体" w:hAnsi="Courier New" w:cs="Courier New"/>
      <w:kern w:val="0"/>
      <w:szCs w:val="21"/>
    </w:rPr>
  </w:style>
  <w:style w:type="character" w:customStyle="1" w:styleId="31">
    <w:name w:val="批注框文本 Char"/>
    <w:link w:val="13"/>
    <w:semiHidden/>
    <w:qFormat/>
    <w:uiPriority w:val="99"/>
    <w:rPr>
      <w:kern w:val="0"/>
      <w:sz w:val="0"/>
      <w:szCs w:val="0"/>
    </w:rPr>
  </w:style>
  <w:style w:type="character" w:customStyle="1" w:styleId="32">
    <w:name w:val="页脚 Char"/>
    <w:link w:val="14"/>
    <w:semiHidden/>
    <w:qFormat/>
    <w:uiPriority w:val="99"/>
    <w:rPr>
      <w:kern w:val="0"/>
      <w:sz w:val="18"/>
      <w:szCs w:val="18"/>
    </w:rPr>
  </w:style>
  <w:style w:type="character" w:customStyle="1" w:styleId="33">
    <w:name w:val="页眉 Char"/>
    <w:link w:val="15"/>
    <w:semiHidden/>
    <w:qFormat/>
    <w:uiPriority w:val="99"/>
    <w:rPr>
      <w:kern w:val="0"/>
      <w:sz w:val="18"/>
      <w:szCs w:val="18"/>
    </w:rPr>
  </w:style>
  <w:style w:type="character" w:customStyle="1" w:styleId="34">
    <w:name w:val="正文文本 2 Char"/>
    <w:link w:val="16"/>
    <w:semiHidden/>
    <w:qFormat/>
    <w:uiPriority w:val="99"/>
    <w:rPr>
      <w:kern w:val="0"/>
      <w:sz w:val="20"/>
      <w:szCs w:val="20"/>
    </w:rPr>
  </w:style>
  <w:style w:type="character" w:customStyle="1" w:styleId="35">
    <w:name w:val="日期 Char"/>
    <w:link w:val="12"/>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10</Pages>
  <Words>1046</Words>
  <Characters>5967</Characters>
  <Lines>49</Lines>
  <Paragraphs>13</Paragraphs>
  <TotalTime>20</TotalTime>
  <ScaleCrop>false</ScaleCrop>
  <LinksUpToDate>false</LinksUpToDate>
  <CharactersWithSpaces>7000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2016-08-16T02:49:00Z</dcterms:created>
  <dc:creator>微软（中国）有限公司</dc:creator>
  <cp:lastModifiedBy>倩</cp:lastModifiedBy>
  <cp:lastPrinted>2014-06-11T03:27:00Z</cp:lastPrinted>
  <dcterms:modified xsi:type="dcterms:W3CDTF">2022-06-27T03:25:46Z</dcterms:modified>
  <dc:title>管理体系认证合同</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47763C9C54424D1EB0B887A7852568D1</vt:lpwstr>
  </property>
</Properties>
</file>